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</w:pP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1844751</wp:posOffset>
                </wp:positionH>
                <wp:positionV relativeFrom="paragraph">
                  <wp:posOffset>-1476095</wp:posOffset>
                </wp:positionV>
                <wp:extent cx="4610100" cy="1799590"/>
                <wp:effectExtent l="0" t="0" r="0" b="0"/>
                <wp:wrapNone/>
                <wp:docPr id="1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79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Утверждено на заседании к</w:t>
                            </w:r>
                            <w:r>
                              <w:t xml:space="preserve">омиссии </w:t>
                            </w:r>
                            <w:r/>
                          </w:p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по реализации</w:t>
                            </w:r>
                            <w:r>
                              <w:t xml:space="preserve"> </w:t>
                            </w:r>
                            <w:r>
                              <w:t xml:space="preserve">транспортных</w:t>
                            </w:r>
                            <w:r>
                              <w:t xml:space="preserve"> </w:t>
                            </w:r>
                            <w:r>
                              <w:t xml:space="preserve">средств и механизмов</w:t>
                            </w:r>
                            <w:r>
                              <w:t xml:space="preserve"> </w:t>
                            </w:r>
                            <w:r/>
                          </w:p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ПАО «Россети Московский регион»</w:t>
                            </w:r>
                            <w:r/>
                          </w:p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</w:t>
                            </w:r>
                            <w:r/>
                          </w:p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highlight w:val="white"/>
                              </w:rPr>
                              <w:t xml:space="preserve">Протокол № 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821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 от «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2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4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» </w:t>
                            </w:r>
                            <w:r>
                              <w:rPr>
                                <w:b/>
                                <w:highlight w:val="white"/>
                              </w:rPr>
                              <w:t xml:space="preserve">ма</w:t>
                            </w:r>
                            <w:r>
                              <w:rPr>
                                <w:b/>
                              </w:rPr>
                              <w:t xml:space="preserve">рта</w:t>
                            </w:r>
                            <w:r>
                              <w:rPr>
                                <w:b/>
                              </w:rPr>
                              <w:t xml:space="preserve"> 202</w:t>
                            </w:r>
                            <w:r>
                              <w:rPr>
                                <w:b/>
                              </w:rPr>
                              <w:t xml:space="preserve">6</w:t>
                            </w:r>
                            <w:r>
                              <w:rPr>
                                <w:b/>
                              </w:rPr>
                              <w:t xml:space="preserve"> г.</w:t>
                            </w:r>
                            <w:r>
                              <w:rPr>
                                <w:b/>
                              </w:rPr>
                            </w:r>
                          </w:p>
                          <w:p>
                            <w:pPr>
                              <w:pStyle w:val="87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8240;o:allowoverlap:true;o:allowincell:true;mso-position-horizontal-relative:text;margin-left:145.26pt;mso-position-horizontal:absolute;mso-position-vertical-relative:text;margin-top:-116.23pt;mso-position-vertical:absolute;width:363.00pt;height:141.7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Утверждено на заседании к</w:t>
                      </w:r>
                      <w:r>
                        <w:t xml:space="preserve">омиссии </w:t>
                      </w:r>
                      <w:r/>
                    </w:p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по реализации</w:t>
                      </w:r>
                      <w:r>
                        <w:t xml:space="preserve"> </w:t>
                      </w:r>
                      <w:r>
                        <w:t xml:space="preserve">транспортных</w:t>
                      </w:r>
                      <w:r>
                        <w:t xml:space="preserve"> </w:t>
                      </w:r>
                      <w:r>
                        <w:t xml:space="preserve">средств и механизмов</w:t>
                      </w:r>
                      <w:r>
                        <w:t xml:space="preserve"> </w:t>
                      </w:r>
                      <w:r/>
                    </w:p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ПАО «Россети Московский регион»</w:t>
                      </w:r>
                      <w:r/>
                    </w:p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</w:t>
                      </w:r>
                      <w:r/>
                    </w:p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  <w:highlight w:val="white"/>
                        </w:rPr>
                        <w:t xml:space="preserve">Протокол № </w:t>
                      </w:r>
                      <w:r>
                        <w:rPr>
                          <w:b/>
                          <w:highlight w:val="white"/>
                        </w:rPr>
                        <w:t xml:space="preserve">821</w:t>
                      </w:r>
                      <w:r>
                        <w:rPr>
                          <w:b/>
                          <w:highlight w:val="white"/>
                        </w:rPr>
                        <w:t xml:space="preserve"> от «</w:t>
                      </w:r>
                      <w:r>
                        <w:rPr>
                          <w:b/>
                          <w:highlight w:val="white"/>
                        </w:rPr>
                        <w:t xml:space="preserve">2</w:t>
                      </w:r>
                      <w:r>
                        <w:rPr>
                          <w:b/>
                          <w:highlight w:val="white"/>
                        </w:rPr>
                        <w:t xml:space="preserve">4</w:t>
                      </w:r>
                      <w:r>
                        <w:rPr>
                          <w:b/>
                          <w:highlight w:val="white"/>
                        </w:rPr>
                        <w:t xml:space="preserve">» </w:t>
                      </w:r>
                      <w:r>
                        <w:rPr>
                          <w:b/>
                          <w:highlight w:val="white"/>
                        </w:rPr>
                        <w:t xml:space="preserve">ма</w:t>
                      </w:r>
                      <w:r>
                        <w:rPr>
                          <w:b/>
                        </w:rPr>
                        <w:t xml:space="preserve">рта</w:t>
                      </w:r>
                      <w:r>
                        <w:rPr>
                          <w:b/>
                        </w:rPr>
                        <w:t xml:space="preserve"> 202</w:t>
                      </w:r>
                      <w:r>
                        <w:rPr>
                          <w:b/>
                        </w:rPr>
                        <w:t xml:space="preserve">6</w:t>
                      </w:r>
                      <w:r>
                        <w:rPr>
                          <w:b/>
                        </w:rPr>
                        <w:t xml:space="preserve"> г.</w:t>
                      </w:r>
                      <w:r>
                        <w:rPr>
                          <w:b/>
                        </w:rPr>
                      </w:r>
                    </w:p>
                    <w:p>
                      <w:pPr>
                        <w:pStyle w:val="87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-683895</wp:posOffset>
                </wp:positionH>
                <wp:positionV relativeFrom="paragraph">
                  <wp:posOffset>99060</wp:posOffset>
                </wp:positionV>
                <wp:extent cx="6878320" cy="1798955"/>
                <wp:effectExtent l="0" t="0" r="0" b="0"/>
                <wp:wrapTight wrapText="bothSides">
                  <wp:wrapPolygon edited="1">
                    <wp:start x="0" y="0"/>
                    <wp:lineTo x="0" y="21272"/>
                    <wp:lineTo x="21536" y="21272"/>
                    <wp:lineTo x="21536" y="0"/>
                    <wp:lineTo x="0" y="0"/>
                  </wp:wrapPolygon>
                </wp:wrapTight>
                <wp:docPr id="2" name="Рисунок 1" descr="Пусто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Пустой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878320" cy="1798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51656192;o:allowoverlap:true;o:allowincell:true;mso-position-horizontal-relative:text;margin-left:-53.85pt;mso-position-horizontal:absolute;mso-position-vertical-relative:text;margin-top:7.80pt;mso-position-vertical:absolute;width:541.60pt;height:141.65pt;mso-wrap-distance-left:9.00pt;mso-wrap-distance-top:0.00pt;mso-wrap-distance-right:9.00pt;mso-wrap-distance-bottom:0.00pt;" wrapcoords="0 0 0 98481 99704 98481 99704 0 0 0" stroked="f" strokeweight="0.75pt">
                <v:path textboxrect="0,0,0,0"/>
                <w10:wrap type="tight"/>
                <v:imagedata r:id="rId12" o:title=""/>
              </v:shape>
            </w:pict>
          </mc:Fallback>
        </mc:AlternateConten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pStyle w:val="1018"/>
        <w:ind w:left="0" w:right="0" w:firstLine="0"/>
        <w:spacing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018"/>
        <w:ind w:left="0" w:right="0" w:firstLine="0"/>
        <w:spacing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018"/>
        <w:ind w:left="0" w:right="0" w:firstLine="0"/>
        <w:spacing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018"/>
        <w:ind w:left="0" w:right="0" w:firstLine="0"/>
        <w:jc w:val="center"/>
        <w:spacing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П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О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АУКЦИОНУ ПРОДАВЦА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before="61"/>
        <w:rPr>
          <w:b/>
          <w:bCs/>
        </w:rPr>
      </w:pPr>
      <w:r>
        <w:rPr>
          <w:b/>
          <w:bCs/>
        </w:rPr>
        <w:t xml:space="preserve">в электронной форме по </w:t>
      </w:r>
      <w:r>
        <w:rPr>
          <w:b/>
          <w:iCs/>
        </w:rPr>
        <w:t xml:space="preserve">определению покупателя транспортных средств и механизмов, принадлежащих ПАО «Россети Московский регион»</w:t>
      </w:r>
      <w:r>
        <w:rPr>
          <w:b/>
          <w:bCs/>
        </w:rPr>
        <w:t xml:space="preserve"> </w:t>
      </w:r>
      <w:r>
        <w:rPr>
          <w:b/>
          <w:bCs/>
        </w:rPr>
      </w:r>
    </w:p>
    <w:p>
      <w:pPr>
        <w:jc w:val="center"/>
        <w:spacing w:before="61"/>
        <w:rPr>
          <w:b/>
          <w:bCs/>
        </w:rPr>
      </w:pPr>
      <w:r>
        <w:rPr>
          <w:b/>
          <w:bCs/>
        </w:rPr>
        <w:t xml:space="preserve">(пул </w:t>
      </w:r>
      <w:r>
        <w:rPr>
          <w:b/>
          <w:bCs/>
        </w:rPr>
        <w:t xml:space="preserve">3</w:t>
      </w:r>
      <w:r>
        <w:rPr>
          <w:b/>
          <w:bCs/>
        </w:rPr>
        <w:t xml:space="preserve"> из 3</w:t>
      </w:r>
      <w:r>
        <w:rPr>
          <w:b/>
          <w:bCs/>
        </w:rPr>
        <w:t xml:space="preserve">)</w:t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  <w:t xml:space="preserve">(далее – Документация</w:t>
      </w:r>
      <w:r>
        <w:rPr>
          <w:b/>
          <w:bCs/>
        </w:rPr>
        <w:t xml:space="preserve">/Документация</w:t>
      </w:r>
      <w:r>
        <w:rPr>
          <w:b/>
          <w:bCs/>
        </w:rPr>
        <w:t xml:space="preserve"> </w:t>
      </w:r>
      <w:r>
        <w:rPr>
          <w:b/>
          <w:bCs/>
        </w:rPr>
        <w:t xml:space="preserve">по аукциону</w:t>
      </w:r>
      <w:r>
        <w:rPr>
          <w:b/>
          <w:bCs/>
        </w:rPr>
        <w:t xml:space="preserve">)</w:t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72"/>
        <w:jc w:val="center"/>
        <w:spacing w:after="0"/>
        <w:rPr>
          <w:b/>
          <w:bCs/>
        </w:rPr>
      </w:pPr>
      <w:r>
        <w:rPr>
          <w:b/>
          <w:bCs/>
        </w:rPr>
        <w:t xml:space="preserve">г. Москва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</w:t>
      </w:r>
      <w:r>
        <w:rPr>
          <w:b/>
          <w:bCs/>
        </w:rPr>
        <w:t xml:space="preserve">2</w:t>
      </w:r>
      <w:r>
        <w:rPr>
          <w:b/>
          <w:bCs/>
        </w:rPr>
        <w:t xml:space="preserve">6</w:t>
      </w:r>
      <w:bookmarkStart w:id="0" w:name="_GoBack"/>
      <w:r/>
      <w:bookmarkEnd w:id="0"/>
      <w:r>
        <w:rPr>
          <w:b/>
          <w:bCs/>
        </w:rPr>
        <w:t xml:space="preserve"> </w:t>
      </w:r>
      <w:r>
        <w:rPr>
          <w:b/>
          <w:bCs/>
        </w:rPr>
        <w:t xml:space="preserve">год</w:t>
      </w:r>
      <w:r>
        <w:t xml:space="preserve"> </w:t>
      </w:r>
      <w:r>
        <w:br w:type="page" w:clear="all"/>
      </w:r>
      <w:r>
        <w:rPr>
          <w:b/>
          <w:bCs/>
        </w:rPr>
      </w:r>
    </w:p>
    <w:p>
      <w:pPr>
        <w:pStyle w:val="821"/>
        <w:ind w:left="0" w:firstLine="0"/>
        <w:keepNext w:val="0"/>
        <w:spacing w:before="0" w:after="0"/>
        <w:tabs>
          <w:tab w:val="clear" w:pos="432" w:leader="none"/>
        </w:tabs>
        <w:rPr>
          <w:rStyle w:val="977"/>
          <w:b/>
          <w:caps/>
          <w:sz w:val="24"/>
          <w:szCs w:val="24"/>
        </w:rPr>
      </w:pPr>
      <w:r/>
      <w:bookmarkStart w:id="1" w:name="_Toc212038875"/>
      <w:r>
        <w:rPr>
          <w:rStyle w:val="977"/>
          <w:b/>
          <w:caps/>
          <w:sz w:val="24"/>
          <w:szCs w:val="24"/>
        </w:rPr>
        <w:t xml:space="preserve">СОДЕРЖАНИЕ</w:t>
      </w:r>
      <w:bookmarkEnd w:id="1"/>
      <w:r/>
      <w:r>
        <w:rPr>
          <w:rStyle w:val="977"/>
          <w:b/>
          <w:caps/>
          <w:sz w:val="24"/>
          <w:szCs w:val="24"/>
        </w:rPr>
      </w:r>
    </w:p>
    <w:p>
      <w:pPr>
        <w:pStyle w:val="866"/>
        <w:tabs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212038875" w:anchor="_Toc212038875" w:history="1">
        <w:r>
          <w:rPr>
            <w:rStyle w:val="90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_Toc212038875 \h </w:instrText>
        </w:r>
        <w:r/>
        <w:r>
          <w:fldChar w:fldCharType="separate"/>
        </w:r>
        <w:r>
          <w:t xml:space="preserve">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876" w:anchor="_Toc212038876" w:history="1">
        <w:r>
          <w:rPr>
            <w:rStyle w:val="902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ОБЩИЕ УСЛОВИЯ ПРОВЕДЕНИЯ АУКЦИОНА</w:t>
        </w:r>
        <w:r>
          <w:tab/>
        </w:r>
        <w:r>
          <w:fldChar w:fldCharType="begin"/>
        </w:r>
        <w:r>
          <w:instrText xml:space="preserve"> PAGEREF _Toc212038876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877" w:anchor="_Toc212038877" w:history="1">
        <w:r>
          <w:rPr>
            <w:rStyle w:val="90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_Toc212038877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78" w:anchor="_Toc212038878" w:history="1">
        <w:r>
          <w:rPr>
            <w:rStyle w:val="902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Общие сведения.</w:t>
        </w:r>
        <w:r>
          <w:tab/>
        </w:r>
        <w:r>
          <w:fldChar w:fldCharType="begin"/>
        </w:r>
        <w:r>
          <w:instrText xml:space="preserve"> PAGEREF _Toc212038878 \h </w:instrText>
        </w:r>
        <w:r/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79" w:anchor="_Toc212038879" w:history="1">
        <w:r>
          <w:rPr>
            <w:rStyle w:val="902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_Toc212038879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0" w:anchor="_Toc212038880" w:history="1">
        <w:r>
          <w:rPr>
            <w:rStyle w:val="902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Обжалование.</w:t>
        </w:r>
        <w:r>
          <w:tab/>
        </w:r>
        <w:r>
          <w:fldChar w:fldCharType="begin"/>
        </w:r>
        <w:r>
          <w:instrText xml:space="preserve"> PAGEREF _Toc212038880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1" w:anchor="_Toc212038881" w:history="1">
        <w:r>
          <w:rPr>
            <w:rStyle w:val="902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Прочие положения.</w:t>
        </w:r>
        <w:r>
          <w:tab/>
        </w:r>
        <w:r>
          <w:fldChar w:fldCharType="begin"/>
        </w:r>
        <w:r>
          <w:instrText xml:space="preserve"> PAGEREF _Toc212038881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2" w:anchor="_Toc212038882" w:history="1">
        <w:r>
          <w:rPr>
            <w:rStyle w:val="902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Антикоррупционная политика.</w:t>
        </w:r>
        <w:r>
          <w:tab/>
        </w:r>
        <w:r>
          <w:fldChar w:fldCharType="begin"/>
        </w:r>
        <w:r>
          <w:instrText xml:space="preserve"> PAGEREF _Toc212038882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883" w:anchor="_Toc212038883" w:history="1">
        <w:r>
          <w:rPr>
            <w:rStyle w:val="90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ПОРЯДОК ПРОВЕДЕНИЯ АУКЦИОНА</w:t>
        </w:r>
        <w:r>
          <w:tab/>
        </w:r>
        <w:r>
          <w:fldChar w:fldCharType="begin"/>
        </w:r>
        <w:r>
          <w:instrText xml:space="preserve"> PAGEREF _Toc212038883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4" w:anchor="_Toc212038884" w:history="1">
        <w:r>
          <w:rPr>
            <w:rStyle w:val="902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Общий порядок проведения аукциона</w:t>
        </w:r>
        <w:r>
          <w:tab/>
        </w:r>
        <w:r>
          <w:fldChar w:fldCharType="begin"/>
        </w:r>
        <w:r>
          <w:instrText xml:space="preserve"> PAGEREF _Toc212038884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5" w:anchor="_Toc212038885" w:history="1">
        <w:r>
          <w:rPr>
            <w:rStyle w:val="902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Публикация Документации и Извещения.</w:t>
        </w:r>
        <w:r>
          <w:tab/>
        </w:r>
        <w:r>
          <w:fldChar w:fldCharType="begin"/>
        </w:r>
        <w:r>
          <w:instrText xml:space="preserve"> PAGEREF _Toc212038885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6" w:anchor="_Toc212038886" w:history="1">
        <w:r>
          <w:rPr>
            <w:rStyle w:val="902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Изучение Документации, затраты на участие в аукционе.</w:t>
        </w:r>
        <w:r>
          <w:tab/>
        </w:r>
        <w:r>
          <w:fldChar w:fldCharType="begin"/>
        </w:r>
        <w:r>
          <w:instrText xml:space="preserve"> PAGEREF _Toc212038886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7" w:anchor="_Toc212038887" w:history="1">
        <w:r>
          <w:rPr>
            <w:rStyle w:val="902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Разъяснение положений Документации.</w:t>
        </w:r>
        <w:r>
          <w:tab/>
        </w:r>
        <w:r>
          <w:fldChar w:fldCharType="begin"/>
        </w:r>
        <w:r>
          <w:instrText xml:space="preserve"> PAGEREF _Toc212038887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8" w:anchor="_Toc212038888" w:history="1">
        <w:r>
          <w:rPr>
            <w:rStyle w:val="902"/>
          </w:rPr>
          <w:t xml:space="preserve">2.5.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Внесение изменений в Документацию.</w:t>
        </w:r>
        <w:r>
          <w:tab/>
        </w:r>
        <w:r>
          <w:fldChar w:fldCharType="begin"/>
        </w:r>
        <w:r>
          <w:instrText xml:space="preserve"> PAGEREF _Toc212038888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89" w:anchor="_Toc212038889" w:history="1">
        <w:r>
          <w:rPr>
            <w:rStyle w:val="902"/>
          </w:rPr>
          <w:t xml:space="preserve">2.6.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Обеспечение заявки на участие в Закупке (Задаток).</w:t>
        </w:r>
        <w:r>
          <w:tab/>
        </w:r>
        <w:r>
          <w:fldChar w:fldCharType="begin"/>
        </w:r>
        <w:r>
          <w:instrText xml:space="preserve"> PAGEREF _Toc212038889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0" w:anchor="_Toc212038890" w:history="1">
        <w:r>
          <w:rPr>
            <w:rStyle w:val="902"/>
          </w:rPr>
          <w:t xml:space="preserve">2.7.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Подача заявок и их прием.</w:t>
        </w:r>
        <w:r>
          <w:tab/>
        </w:r>
        <w:r>
          <w:fldChar w:fldCharType="begin"/>
        </w:r>
        <w:r>
          <w:instrText xml:space="preserve"> PAGEREF _Toc212038890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1" w:anchor="_Toc212038891" w:history="1">
        <w:r>
          <w:rPr>
            <w:rStyle w:val="902"/>
          </w:rPr>
          <w:t xml:space="preserve">2.8.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Изменение и отзыв заявки на участие в аукционе.</w:t>
        </w:r>
        <w:r>
          <w:tab/>
        </w:r>
        <w:r>
          <w:fldChar w:fldCharType="begin"/>
        </w:r>
        <w:r>
          <w:instrText xml:space="preserve"> PAGEREF _Toc212038891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2" w:anchor="_Toc212038892" w:history="1">
        <w:r>
          <w:rPr>
            <w:rStyle w:val="902"/>
          </w:rPr>
          <w:t xml:space="preserve">2.9.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Отмена аукциона</w:t>
        </w:r>
        <w:r>
          <w:tab/>
        </w:r>
        <w:r>
          <w:fldChar w:fldCharType="begin"/>
        </w:r>
        <w:r>
          <w:instrText xml:space="preserve"> PAGEREF _Toc212038892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3" w:anchor="_Toc212038893" w:history="1">
        <w:r>
          <w:rPr>
            <w:rStyle w:val="902"/>
          </w:rPr>
          <w:t xml:space="preserve">2.10.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Вскрытие заявок.</w:t>
        </w:r>
        <w:r>
          <w:tab/>
        </w:r>
        <w:r>
          <w:fldChar w:fldCharType="begin"/>
        </w:r>
        <w:r>
          <w:instrText xml:space="preserve"> PAGEREF _Toc212038893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4" w:anchor="_Toc212038894" w:history="1">
        <w:r>
          <w:rPr>
            <w:rStyle w:val="902"/>
          </w:rPr>
          <w:t xml:space="preserve">2.11.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Рассмотрение заявок участников.</w:t>
        </w:r>
        <w:r>
          <w:tab/>
        </w:r>
        <w:r>
          <w:fldChar w:fldCharType="begin"/>
        </w:r>
        <w:r>
          <w:instrText xml:space="preserve"> PAGEREF _Toc212038894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120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5" w:anchor="_Toc212038895" w:history="1">
        <w:r>
          <w:rPr>
            <w:rStyle w:val="902"/>
          </w:rPr>
          <w:t xml:space="preserve">2.11.1.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Общая часть:</w:t>
        </w:r>
        <w:r>
          <w:tab/>
        </w:r>
        <w:r>
          <w:fldChar w:fldCharType="begin"/>
        </w:r>
        <w:r>
          <w:instrText xml:space="preserve"> PAGEREF _Toc212038895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120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6" w:anchor="_Toc212038896" w:history="1">
        <w:r>
          <w:rPr>
            <w:rStyle w:val="902"/>
          </w:rPr>
          <w:t xml:space="preserve">2.11.2.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Отборочная стадия.</w:t>
        </w:r>
        <w:r>
          <w:tab/>
        </w:r>
        <w:r>
          <w:fldChar w:fldCharType="begin"/>
        </w:r>
        <w:r>
          <w:instrText xml:space="preserve"> PAGEREF _Toc212038896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7" w:anchor="_Toc212038897" w:history="1">
        <w:r>
          <w:rPr>
            <w:rStyle w:val="902"/>
          </w:rPr>
          <w:t xml:space="preserve">2.12.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Проведение аукциона</w:t>
        </w:r>
        <w:r>
          <w:tab/>
        </w:r>
        <w:r>
          <w:fldChar w:fldCharType="begin"/>
        </w:r>
        <w:r>
          <w:instrText xml:space="preserve"> PAGEREF _Toc212038897 \h </w:instrText>
        </w:r>
        <w:r/>
        <w:r>
          <w:fldChar w:fldCharType="separate"/>
        </w:r>
        <w:r>
          <w:t xml:space="preserve">10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8" w:anchor="_Toc212038898" w:history="1">
        <w:r>
          <w:rPr>
            <w:rStyle w:val="902"/>
          </w:rPr>
          <w:t xml:space="preserve">2.13.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Подведение итогов.</w:t>
        </w:r>
        <w:r>
          <w:tab/>
        </w:r>
        <w:r>
          <w:fldChar w:fldCharType="begin"/>
        </w:r>
        <w:r>
          <w:instrText xml:space="preserve"> PAGEREF _Toc212038898 \h </w:instrText>
        </w:r>
        <w:r/>
        <w:r>
          <w:fldChar w:fldCharType="separate"/>
        </w:r>
        <w:r>
          <w:t xml:space="preserve">11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899" w:anchor="_Toc212038899" w:history="1">
        <w:r>
          <w:rPr>
            <w:rStyle w:val="902"/>
          </w:rPr>
          <w:t xml:space="preserve">2.14.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Проведение преддоговорных переговоров.</w:t>
        </w:r>
        <w:r>
          <w:tab/>
        </w:r>
        <w:r>
          <w:fldChar w:fldCharType="begin"/>
        </w:r>
        <w:r>
          <w:instrText xml:space="preserve"> PAGEREF _Toc212038899 \h </w:instrText>
        </w:r>
        <w:r/>
        <w:r>
          <w:fldChar w:fldCharType="separate"/>
        </w:r>
        <w:r>
          <w:t xml:space="preserve">12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0" w:anchor="_Toc212038900" w:history="1">
        <w:r>
          <w:rPr>
            <w:rStyle w:val="902"/>
          </w:rPr>
          <w:t xml:space="preserve">2.15.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Заключение договора.</w:t>
        </w:r>
        <w:r>
          <w:tab/>
        </w:r>
        <w:r>
          <w:fldChar w:fldCharType="begin"/>
        </w:r>
        <w:r>
          <w:instrText xml:space="preserve"> PAGEREF _Toc212038900 \h </w:instrText>
        </w:r>
        <w:r/>
        <w:r>
          <w:fldChar w:fldCharType="separate"/>
        </w:r>
        <w:r>
          <w:t xml:space="preserve">12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1" w:anchor="_Toc212038901" w:history="1">
        <w:r>
          <w:rPr>
            <w:rStyle w:val="902"/>
          </w:rPr>
          <w:t xml:space="preserve">2.16.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 PAGEREF _Toc212038901 \h </w:instrText>
        </w:r>
        <w:r/>
        <w:r>
          <w:fldChar w:fldCharType="separate"/>
        </w:r>
        <w:r>
          <w:t xml:space="preserve">13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902" w:anchor="_Toc212038902" w:history="1">
        <w:r>
          <w:rPr>
            <w:rStyle w:val="90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ТРЕБОВАНИЯ, ПРЕДЪЯВЛЯЕМЫЕ К УЧАСТНИКАМ АУКЦИОНА</w:t>
        </w:r>
        <w:r>
          <w:tab/>
        </w:r>
        <w:r>
          <w:fldChar w:fldCharType="begin"/>
        </w:r>
        <w:r>
          <w:instrText xml:space="preserve"> PAGEREF _Toc212038902 \h </w:instrText>
        </w:r>
        <w:r/>
        <w:r>
          <w:fldChar w:fldCharType="separate"/>
        </w:r>
        <w:r>
          <w:t xml:space="preserve">14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3" w:anchor="_Toc212038903" w:history="1">
        <w:r>
          <w:rPr>
            <w:rStyle w:val="902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Общая часть.</w:t>
        </w:r>
        <w:r>
          <w:tab/>
        </w:r>
        <w:r>
          <w:fldChar w:fldCharType="begin"/>
        </w:r>
        <w:r>
          <w:instrText xml:space="preserve"> PAGEREF _Toc212038903 \h </w:instrText>
        </w:r>
        <w:r/>
        <w:r>
          <w:fldChar w:fldCharType="separate"/>
        </w:r>
        <w:r>
          <w:t xml:space="preserve">14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4" w:anchor="_Toc212038904" w:history="1">
        <w:r>
          <w:rPr>
            <w:rStyle w:val="902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Обязательные требования к участникам аукциона.</w:t>
        </w:r>
        <w:r>
          <w:tab/>
        </w:r>
        <w:r>
          <w:fldChar w:fldCharType="begin"/>
        </w:r>
        <w:r>
          <w:instrText xml:space="preserve"> PAGEREF _Toc212038904 \h </w:instrText>
        </w:r>
        <w:r/>
        <w:r>
          <w:fldChar w:fldCharType="separate"/>
        </w:r>
        <w:r>
          <w:t xml:space="preserve">14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905" w:anchor="_Toc212038905" w:history="1">
        <w:r>
          <w:rPr>
            <w:rStyle w:val="90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ТРЕБОВАНИЯ К ЗАЯВКЕ НА УЧАСТИЕ В АУКЦИОНЕ.</w:t>
        </w:r>
        <w:r>
          <w:tab/>
        </w:r>
        <w:r>
          <w:fldChar w:fldCharType="begin"/>
        </w:r>
        <w:r>
          <w:instrText xml:space="preserve"> PAGEREF _Toc212038905 \h </w:instrText>
        </w:r>
        <w:r/>
        <w:r>
          <w:fldChar w:fldCharType="separate"/>
        </w:r>
        <w:r>
          <w:t xml:space="preserve">15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6" w:anchor="_Toc212038906" w:history="1">
        <w:r>
          <w:rPr>
            <w:rStyle w:val="902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Общие требования к заявке на участие в аукционе.</w:t>
        </w:r>
        <w:r>
          <w:tab/>
        </w:r>
        <w:r>
          <w:fldChar w:fldCharType="begin"/>
        </w:r>
        <w:r>
          <w:instrText xml:space="preserve"> PAGEREF _Toc212038906 \h </w:instrText>
        </w:r>
        <w:r/>
        <w:r>
          <w:fldChar w:fldCharType="separate"/>
        </w:r>
        <w:r>
          <w:t xml:space="preserve">15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7" w:anchor="_Toc212038907" w:history="1">
        <w:r>
          <w:rPr>
            <w:rStyle w:val="902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Оформление заявки на участие, состав документов. Требования к документам, подтверждающим соответствие Участника аукциона.</w:t>
        </w:r>
        <w:r>
          <w:tab/>
        </w:r>
        <w:r>
          <w:fldChar w:fldCharType="begin"/>
        </w:r>
        <w:r>
          <w:instrText xml:space="preserve"> PAGEREF _Toc212038907 \h </w:instrText>
        </w:r>
        <w:r/>
        <w:r>
          <w:fldChar w:fldCharType="separate"/>
        </w:r>
        <w:r>
          <w:t xml:space="preserve">15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8" w:anchor="_Toc212038908" w:history="1">
        <w:r>
          <w:rPr>
            <w:rStyle w:val="902"/>
          </w:rPr>
          <w:t xml:space="preserve">4.3.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Требования к описанию предложения участника аукциона</w:t>
        </w:r>
        <w:r>
          <w:tab/>
        </w:r>
        <w:r>
          <w:fldChar w:fldCharType="begin"/>
        </w:r>
        <w:r>
          <w:instrText xml:space="preserve"> PAGEREF _Toc212038908 \h </w:instrText>
        </w:r>
        <w:r/>
        <w:r>
          <w:fldChar w:fldCharType="separate"/>
        </w:r>
        <w:r>
          <w:t xml:space="preserve">17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09" w:anchor="_Toc212038909" w:history="1">
        <w:r>
          <w:rPr>
            <w:rStyle w:val="902"/>
          </w:rPr>
          <w:t xml:space="preserve">4.4.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Срок действия заявки на участие в аукционе.</w:t>
        </w:r>
        <w:r>
          <w:tab/>
        </w:r>
        <w:r>
          <w:fldChar w:fldCharType="begin"/>
        </w:r>
        <w:r>
          <w:instrText xml:space="preserve"> PAGEREF _Toc212038909 \h </w:instrText>
        </w:r>
        <w:r/>
        <w:r>
          <w:fldChar w:fldCharType="separate"/>
        </w:r>
        <w:r>
          <w:t xml:space="preserve">17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10" w:anchor="_Toc212038910" w:history="1">
        <w:r>
          <w:rPr>
            <w:rStyle w:val="902"/>
          </w:rPr>
          <w:t xml:space="preserve">4.5.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Требования к языку Заявки.</w:t>
        </w:r>
        <w:r>
          <w:tab/>
        </w:r>
        <w:r>
          <w:fldChar w:fldCharType="begin"/>
        </w:r>
        <w:r>
          <w:instrText xml:space="preserve"> PAGEREF _Toc212038910 \h </w:instrText>
        </w:r>
        <w:r/>
        <w:r>
          <w:fldChar w:fldCharType="separate"/>
        </w:r>
        <w:r>
          <w:t xml:space="preserve">17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7"/>
        <w:tabs>
          <w:tab w:val="left" w:pos="960" w:leader="none"/>
          <w:tab w:val="right" w:pos="9631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12038911" w:anchor="_Toc212038911" w:history="1">
        <w:r>
          <w:rPr>
            <w:rStyle w:val="902"/>
          </w:rPr>
          <w:t xml:space="preserve">4.6.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902"/>
          </w:rPr>
          <w:t xml:space="preserve">Валюта аукциона и цена договора.</w:t>
        </w:r>
        <w:r>
          <w:tab/>
        </w:r>
        <w:r>
          <w:fldChar w:fldCharType="begin"/>
        </w:r>
        <w:r>
          <w:instrText xml:space="preserve"> PAGEREF _Toc212038911 \h </w:instrText>
        </w:r>
        <w:r/>
        <w:r>
          <w:fldChar w:fldCharType="separate"/>
        </w:r>
        <w:r>
          <w:t xml:space="preserve">18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866"/>
        <w:tabs>
          <w:tab w:val="left" w:pos="480" w:leader="none"/>
          <w:tab w:val="right" w:pos="9631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12038912" w:anchor="_Toc212038912" w:history="1">
        <w:r>
          <w:rPr>
            <w:rStyle w:val="902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902"/>
          </w:rPr>
          <w:t xml:space="preserve">ОБРАЗЦЫ ФОРМ ДЛЯ ЗАПОЛНЕНИЯ УЧАСТНИКАМИ АУКЦИОНА</w:t>
        </w:r>
        <w:r>
          <w:tab/>
        </w:r>
        <w:r>
          <w:fldChar w:fldCharType="begin"/>
        </w:r>
        <w:r>
          <w:instrText xml:space="preserve"> PAGEREF _Toc212038912 \h </w:instrText>
        </w:r>
        <w:r/>
        <w:r>
          <w:fldChar w:fldCharType="separate"/>
        </w:r>
        <w:r>
          <w:t xml:space="preserve">19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21"/>
        <w:ind w:left="0" w:firstLine="0"/>
        <w:jc w:val="both"/>
        <w:pageBreakBefore/>
        <w:spacing w:before="0" w:after="0"/>
        <w:tabs>
          <w:tab w:val="clear" w:pos="432" w:leader="none"/>
        </w:tabs>
        <w:rPr>
          <w:sz w:val="24"/>
          <w:szCs w:val="24"/>
        </w:rPr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>
        <w:rPr>
          <w:sz w:val="24"/>
          <w:szCs w:val="24"/>
        </w:rPr>
      </w:r>
    </w:p>
    <w:p>
      <w:pPr>
        <w:pStyle w:val="821"/>
        <w:numPr>
          <w:ilvl w:val="0"/>
          <w:numId w:val="6"/>
        </w:numPr>
        <w:ind w:left="0" w:firstLine="0"/>
        <w:keepNext w:val="0"/>
        <w:spacing w:before="0" w:after="0"/>
        <w:rPr>
          <w:rStyle w:val="977"/>
          <w:b/>
          <w:bCs/>
          <w:caps/>
          <w:sz w:val="24"/>
          <w:szCs w:val="24"/>
        </w:rPr>
      </w:pPr>
      <w:r/>
      <w:bookmarkStart w:id="2" w:name="_Ref166642713"/>
      <w:r/>
      <w:bookmarkStart w:id="3" w:name="_Toc212038876"/>
      <w:r>
        <w:rPr>
          <w:rStyle w:val="977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977"/>
          <w:b/>
          <w:bCs/>
          <w:caps/>
          <w:sz w:val="24"/>
          <w:szCs w:val="24"/>
        </w:rPr>
        <w:t xml:space="preserve">АУКЦИОНА</w:t>
      </w:r>
      <w:bookmarkEnd w:id="3"/>
      <w:r/>
      <w:r>
        <w:rPr>
          <w:rStyle w:val="977"/>
          <w:b/>
          <w:bCs/>
          <w:caps/>
          <w:sz w:val="24"/>
          <w:szCs w:val="24"/>
        </w:rPr>
      </w:r>
    </w:p>
    <w:p>
      <w:pPr>
        <w:spacing w:after="0"/>
      </w:pPr>
      <w:r/>
      <w:r/>
    </w:p>
    <w:p>
      <w:pPr>
        <w:pStyle w:val="821"/>
        <w:numPr>
          <w:ilvl w:val="0"/>
          <w:numId w:val="1"/>
        </w:numPr>
        <w:ind w:left="0" w:firstLine="0"/>
        <w:jc w:val="both"/>
        <w:keepNext w:val="0"/>
        <w:spacing w:before="0" w:after="0"/>
        <w:rPr>
          <w:sz w:val="24"/>
          <w:szCs w:val="24"/>
        </w:rPr>
      </w:pPr>
      <w:r/>
      <w:bookmarkStart w:id="4" w:name="_Toc123405451"/>
      <w:r/>
      <w:bookmarkStart w:id="5" w:name="_Toc166101206"/>
      <w:r/>
      <w:bookmarkStart w:id="6" w:name="_Ref166101247"/>
      <w:r/>
      <w:bookmarkStart w:id="7" w:name="_Ref166101251"/>
      <w:r/>
      <w:bookmarkStart w:id="8" w:name="_Toc212038877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bookmarkEnd w:id="7"/>
      <w:r/>
      <w:bookmarkEnd w:id="8"/>
      <w:r/>
      <w:r>
        <w:rPr>
          <w:sz w:val="24"/>
          <w:szCs w:val="24"/>
        </w:rPr>
      </w:r>
    </w:p>
    <w:p>
      <w:pPr>
        <w:pStyle w:val="822"/>
        <w:numPr>
          <w:ilvl w:val="1"/>
          <w:numId w:val="1"/>
        </w:numPr>
        <w:ind w:left="0" w:firstLine="0"/>
        <w:jc w:val="left"/>
        <w:keepNext w:val="0"/>
        <w:spacing w:after="0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9" w:name="_Toc212038878"/>
      <w:r>
        <w:rPr>
          <w:sz w:val="24"/>
          <w:szCs w:val="24"/>
        </w:rPr>
        <w:t xml:space="preserve">Общие сведения</w:t>
      </w:r>
      <w:r>
        <w:rPr>
          <w:sz w:val="24"/>
          <w:szCs w:val="24"/>
        </w:rPr>
        <w:t xml:space="preserve">.</w:t>
      </w:r>
      <w:bookmarkEnd w:id="9"/>
      <w:r/>
      <w:r>
        <w:rPr>
          <w:sz w:val="24"/>
          <w:szCs w:val="24"/>
        </w:rPr>
      </w:r>
    </w:p>
    <w:tbl>
      <w:tblPr>
        <w:tblW w:w="4801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629"/>
      </w:tblGrid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2"/>
                <w:szCs w:val="22"/>
              </w:rPr>
              <w:suppressLineNumbers/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2"/>
                <w:szCs w:val="22"/>
              </w:rPr>
              <w:suppressLineNumbers/>
            </w:pPr>
            <w:r>
              <w:rPr>
                <w:b/>
                <w:bCs/>
                <w:sz w:val="22"/>
                <w:szCs w:val="22"/>
              </w:rPr>
              <w:t xml:space="preserve">Информация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1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Сведения о </w:t>
            </w:r>
            <w:r>
              <w:rPr>
                <w:color w:val="000000" w:themeColor="text1"/>
              </w:rPr>
              <w:t xml:space="preserve">Продавце</w:t>
            </w:r>
            <w:r>
              <w:rPr>
                <w:color w:val="000000" w:themeColor="text1"/>
              </w:rPr>
              <w:t xml:space="preserve"> и Организаторе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Продавец</w:t>
            </w:r>
            <w:r>
              <w:rPr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ПАО «</w:t>
            </w:r>
            <w:r>
              <w:rPr>
                <w:color w:val="000000" w:themeColor="text1"/>
              </w:rPr>
              <w:t xml:space="preserve">Россети Московский регион</w:t>
            </w:r>
            <w:r>
              <w:rPr>
                <w:color w:val="000000" w:themeColor="text1"/>
              </w:rPr>
              <w:t xml:space="preserve">».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Юридический адрес: 115114, г. Москва, 2-й Павелецкий проезд, д.3, стр.2.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Место нахождения </w:t>
            </w:r>
            <w:r>
              <w:rPr>
                <w:color w:val="000000" w:themeColor="text1"/>
              </w:rPr>
              <w:t xml:space="preserve">Продавца</w:t>
            </w:r>
            <w:r>
              <w:rPr>
                <w:color w:val="000000" w:themeColor="text1"/>
              </w:rPr>
              <w:t xml:space="preserve">: 115114, г. Москва, 2-й Павелецкий проезд, д.3, стр.2.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Почтовый адрес: 115114, г. Москва, 2-й Павелецкий проезд, д.3, стр.2.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Адрес электронной почты: </w:t>
            </w:r>
            <w:hyperlink r:id="rId13" w:tooltip="mailto:client@rossetimr.ru" w:history="1">
              <w:r>
                <w:rPr>
                  <w:rStyle w:val="902"/>
                </w:rPr>
                <w:t xml:space="preserve">client@</w:t>
              </w:r>
              <w:r>
                <w:rPr>
                  <w:rStyle w:val="902"/>
                  <w:lang w:val="en-US"/>
                </w:rPr>
                <w:t xml:space="preserve">rossetimr</w:t>
              </w:r>
              <w:r>
                <w:rPr>
                  <w:rStyle w:val="902"/>
                </w:rPr>
                <w:t xml:space="preserve">.</w:t>
              </w:r>
              <w:r>
                <w:rPr>
                  <w:rStyle w:val="902"/>
                </w:rPr>
                <w:t xml:space="preserve">ru</w:t>
              </w:r>
            </w:hyperlink>
            <w:r/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Телефон:  (495) 662-40-70.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Организатор: Департамент организации конкурсных процедур </w:t>
            </w:r>
            <w:r>
              <w:rPr>
                <w:color w:val="000000" w:themeColor="text1"/>
              </w:rPr>
              <w:t xml:space="preserve">ПАО «РОССЕТИ МОСКОВСКИЙ РЕГИОН»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Место нахождения Организатора: 115114, г. Москва, 2-й Павелецкий проезд, д.3, стр.2.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b/>
                <w:iCs/>
              </w:rPr>
            </w:pPr>
            <w:r>
              <w:rPr>
                <w:b/>
                <w:iCs/>
              </w:rPr>
              <w:t xml:space="preserve">Контактные лица Организатора: </w:t>
            </w:r>
            <w:r>
              <w:rPr>
                <w:b/>
                <w:iCs/>
              </w:rPr>
            </w:r>
          </w:p>
          <w:p>
            <w:pPr>
              <w:spacing w:after="0"/>
            </w:pPr>
            <w:r>
              <w:rPr>
                <w:iCs/>
              </w:rPr>
              <w:t xml:space="preserve">1)Ответственный специалист:</w:t>
            </w:r>
            <w:r>
              <w:t xml:space="preserve"> </w:t>
            </w:r>
            <w:r/>
          </w:p>
          <w:p>
            <w:pPr>
              <w:rPr>
                <w:iCs/>
              </w:rPr>
            </w:pPr>
            <w:r>
              <w:rPr>
                <w:b/>
              </w:rPr>
              <w:t xml:space="preserve">Федотычева Влада Сергеевна</w:t>
            </w:r>
            <w:r>
              <w:t xml:space="preserve"> </w:t>
            </w:r>
            <w:r>
              <w:rPr>
                <w:iCs/>
              </w:rPr>
              <w:t xml:space="preserve">- Главный специалист Управления организации конкурсных закупок.</w:t>
            </w:r>
            <w:r>
              <w:rPr>
                <w:iCs/>
              </w:rPr>
            </w:r>
          </w:p>
          <w:p>
            <w:pPr>
              <w:jc w:val="left"/>
              <w:rPr>
                <w:iCs/>
              </w:rPr>
            </w:pPr>
            <w:r>
              <w:rPr>
                <w:iCs/>
              </w:rPr>
              <w:t xml:space="preserve">Адрес электронной почты:</w:t>
            </w:r>
            <w:r>
              <w:rPr>
                <w:iCs/>
              </w:rPr>
              <w:t xml:space="preserve"> </w:t>
            </w:r>
            <w:hyperlink r:id="rId14" w:tooltip="mailto:FedotychevaVS@ROSSETIMR.RU" w:history="1">
              <w:r>
                <w:rPr>
                  <w:rStyle w:val="902"/>
                </w:rPr>
                <w:t xml:space="preserve">FedotychevaVS@ROSSETIMR.RU</w:t>
              </w:r>
            </w:hyperlink>
            <w:r>
              <w:rPr>
                <w:rStyle w:val="902"/>
              </w:rPr>
              <w:t xml:space="preserve">. </w:t>
            </w:r>
            <w:r>
              <w:rPr>
                <w:iCs/>
              </w:rPr>
            </w:r>
          </w:p>
          <w:p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телефон: (495) 662-40-70 (</w:t>
            </w:r>
            <w:r>
              <w:rPr>
                <w:iCs/>
              </w:rPr>
              <w:t xml:space="preserve">доб. 47-16</w:t>
            </w:r>
            <w:r>
              <w:rPr>
                <w:iCs/>
              </w:rPr>
              <w:t xml:space="preserve">).</w:t>
            </w:r>
            <w:r>
              <w:rPr>
                <w:iCs/>
              </w:rPr>
            </w:r>
          </w:p>
          <w:p>
            <w:pPr>
              <w:spacing w:after="0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keepNext/>
              <w:spacing w:after="0"/>
              <w:rPr>
                <w:iCs/>
              </w:rPr>
            </w:pPr>
            <w:r>
              <w:rPr>
                <w:iCs/>
              </w:rPr>
              <w:t xml:space="preserve">2)Секретарь комиссии: </w:t>
            </w:r>
            <w:r>
              <w:rPr>
                <w:iCs/>
              </w:rPr>
            </w:r>
          </w:p>
          <w:p>
            <w:pPr>
              <w:spacing w:after="0"/>
              <w:rPr>
                <w:iCs/>
              </w:rPr>
            </w:pPr>
            <w:r>
              <w:rPr>
                <w:b/>
                <w:iCs/>
              </w:rPr>
              <w:t xml:space="preserve">Гусев Константин Витальевич</w:t>
            </w:r>
            <w:r>
              <w:rPr>
                <w:iCs/>
              </w:rPr>
              <w:t xml:space="preserve"> – Начальник управления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</w:p>
          <w:p>
            <w:pPr>
              <w:spacing w:after="0"/>
            </w:pPr>
            <w:r>
              <w:rPr>
                <w:iCs/>
              </w:rP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t xml:space="preserve"> </w:t>
            </w:r>
            <w:hyperlink r:id="rId15" w:tooltip="mailto:GusevKV@ROSSETIMR.RU" w:history="1">
              <w:r>
                <w:rPr>
                  <w:rStyle w:val="902"/>
                  <w:lang w:val="en-US"/>
                </w:rPr>
                <w:t xml:space="preserve">GusevKV</w:t>
              </w:r>
              <w:r>
                <w:rPr>
                  <w:rStyle w:val="902"/>
                </w:rPr>
                <w:t xml:space="preserve">@</w:t>
              </w:r>
              <w:r>
                <w:rPr>
                  <w:rStyle w:val="902"/>
                  <w:lang w:val="en-US"/>
                </w:rPr>
                <w:t xml:space="preserve">ROSSETIMR</w:t>
              </w:r>
              <w:r>
                <w:rPr>
                  <w:rStyle w:val="902"/>
                </w:rPr>
                <w:t xml:space="preserve">.</w:t>
              </w:r>
              <w:r>
                <w:rPr>
                  <w:rStyle w:val="902"/>
                  <w:lang w:val="en-US"/>
                </w:rPr>
                <w:t xml:space="preserve">RU</w:t>
              </w:r>
            </w:hyperlink>
            <w:r>
              <w:t xml:space="preserve"> </w:t>
            </w:r>
            <w:r/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47-44</w:t>
            </w:r>
            <w:r>
              <w:rPr>
                <w:iCs/>
              </w:rPr>
              <w:t xml:space="preserve">).</w:t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b/>
              </w:rPr>
              <w:t xml:space="preserve">Контактные лица для осмотра имущества</w:t>
            </w:r>
            <w:r>
              <w:t xml:space="preserve"> – указаны</w:t>
            </w:r>
            <w:r>
              <w:t xml:space="preserve"> в</w:t>
            </w:r>
            <w:r>
              <w:t xml:space="preserve"> приложениях № 1 «Техническое задание», № 2 «Перечень ТС» к Документации.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2</w:t>
            </w:r>
            <w:r/>
          </w:p>
        </w:tc>
        <w:tc>
          <w:tcPr>
            <w:tcW w:w="1198" w:type="pct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color w:val="000000" w:themeColor="text1"/>
              </w:rPr>
              <w:suppressLineNumbers/>
            </w:pPr>
            <w:r>
              <w:rPr>
                <w:color w:val="000000" w:themeColor="text1"/>
              </w:rPr>
              <w:t xml:space="preserve">Предмет </w:t>
            </w:r>
            <w:r>
              <w:rPr>
                <w:color w:val="000000" w:themeColor="text1"/>
              </w:rPr>
              <w:t xml:space="preserve">аукциона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color w:val="000000" w:themeColor="text1"/>
              </w:rPr>
              <w:suppressLineNumbers/>
            </w:pPr>
            <w:r>
              <w:rPr>
                <w:b/>
                <w:bCs/>
              </w:rPr>
              <w:t xml:space="preserve">Определение покупателя  транспортных средств и механизмов, принадлежащих ПАО «Россети Московский регион»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(пул </w:t>
            </w:r>
            <w:r>
              <w:rPr>
                <w:b/>
                <w:color w:val="000000" w:themeColor="text1"/>
              </w:rPr>
              <w:t xml:space="preserve">3</w:t>
            </w:r>
            <w:r>
              <w:rPr>
                <w:b/>
                <w:color w:val="000000" w:themeColor="text1"/>
              </w:rPr>
              <w:t xml:space="preserve"> из 3)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3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Срок и условия </w:t>
            </w:r>
            <w:r>
              <w:rPr>
                <w:color w:val="000000" w:themeColor="text1"/>
              </w:rPr>
              <w:t xml:space="preserve">продажи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</w:t>
            </w:r>
            <w:r>
              <w:rPr>
                <w:color w:val="000000" w:themeColor="text1"/>
              </w:rPr>
              <w:t xml:space="preserve">проекте </w:t>
            </w:r>
            <w:r>
              <w:rPr>
                <w:color w:val="000000" w:themeColor="text1"/>
              </w:rPr>
              <w:t xml:space="preserve">договора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4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rPr>
                <w:color w:val="000000" w:themeColor="text1"/>
              </w:rPr>
              <w:suppressLineNumbers/>
            </w:pPr>
            <w:r>
              <w:rPr>
                <w:color w:val="000000" w:themeColor="text1"/>
              </w:rPr>
              <w:t xml:space="preserve">Требования к участникам </w:t>
            </w:r>
            <w:r>
              <w:rPr>
                <w:color w:val="000000" w:themeColor="text1"/>
              </w:rPr>
              <w:t xml:space="preserve">аукциона</w:t>
            </w:r>
            <w:r>
              <w:rPr>
                <w:color w:val="000000" w:themeColor="text1"/>
              </w:rPr>
            </w:r>
          </w:p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3 настоящей Документации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5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содержанию, форме, оформлению и составу заявки на </w:t>
            </w:r>
            <w:r>
              <w:rPr>
                <w:color w:val="000000" w:themeColor="text1"/>
              </w:rPr>
              <w:t xml:space="preserve">участие в </w:t>
            </w:r>
            <w:r>
              <w:rPr>
                <w:color w:val="000000" w:themeColor="text1"/>
              </w:rPr>
              <w:t xml:space="preserve">аукционе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 настоящей Документации.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6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Критерии и порядок оценки и сопоставления заявок на участие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t xml:space="preserve">Указаны в Документации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300" w:type="pct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7</w:t>
            </w:r>
            <w:r/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сведения </w:t>
            </w:r>
            <w:r>
              <w:rPr>
                <w:color w:val="000000" w:themeColor="text1"/>
              </w:rPr>
            </w:r>
          </w:p>
        </w:tc>
        <w:tc>
          <w:tcPr>
            <w:tcW w:w="3502" w:type="pct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Остальные и более подробные условия проведения </w:t>
            </w:r>
            <w:r>
              <w:rPr>
                <w:color w:val="000000" w:themeColor="text1"/>
              </w:rPr>
              <w:t xml:space="preserve">аукциона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содержатся в соответствующих разделах настоящей Документации.</w:t>
            </w:r>
            <w:r>
              <w:rPr>
                <w:color w:val="000000" w:themeColor="text1"/>
              </w:rPr>
            </w:r>
          </w:p>
        </w:tc>
      </w:tr>
    </w:tbl>
    <w:p>
      <w:pPr>
        <w:spacing w:after="0"/>
      </w:pPr>
      <w:r/>
      <w:r/>
    </w:p>
    <w:p>
      <w:pPr>
        <w:pStyle w:val="822"/>
        <w:numPr>
          <w:ilvl w:val="1"/>
          <w:numId w:val="1"/>
        </w:numPr>
        <w:ind w:left="0" w:firstLine="709"/>
        <w:jc w:val="left"/>
        <w:keepNext w:val="0"/>
        <w:spacing w:after="0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0" w:name="_Toc536114578"/>
      <w:r/>
      <w:bookmarkStart w:id="11" w:name="_Toc212038879"/>
      <w:r>
        <w:rPr>
          <w:sz w:val="24"/>
          <w:szCs w:val="24"/>
        </w:rPr>
        <w:t xml:space="preserve">Правовой статус документов</w:t>
      </w:r>
      <w:bookmarkEnd w:id="10"/>
      <w:r/>
      <w:bookmarkEnd w:id="11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709"/>
        <w:jc w:val="both"/>
        <w:tabs>
          <w:tab w:val="num" w:pos="284" w:leader="none"/>
        </w:tabs>
      </w:pPr>
      <w:r/>
      <w:bookmarkStart w:id="12" w:name="_Ref119427085"/>
      <w:r/>
      <w:bookmarkStart w:id="13" w:name="_Ref11225299"/>
      <w:r>
        <w:t xml:space="preserve">Настоящая </w:t>
      </w:r>
      <w:r>
        <w:t xml:space="preserve">Д</w:t>
      </w:r>
      <w:r>
        <w:t xml:space="preserve">окументация </w:t>
      </w:r>
      <w:r>
        <w:t xml:space="preserve">подготовлена в соответствии </w:t>
      </w:r>
      <w:bookmarkEnd w:id="12"/>
      <w:r>
        <w:t xml:space="preserve">с требованиями </w:t>
      </w:r>
      <w:r>
        <w:t xml:space="preserve">ст. 447-449 ГК РФ</w:t>
      </w:r>
      <w:r>
        <w:t xml:space="preserve">, иными нормативными правовыми актами Российской Федерации</w:t>
      </w:r>
      <w:r>
        <w:t xml:space="preserve">.</w:t>
      </w:r>
      <w:r/>
    </w:p>
    <w:p>
      <w:pPr>
        <w:pStyle w:val="995"/>
        <w:numPr>
          <w:ilvl w:val="2"/>
          <w:numId w:val="1"/>
        </w:numPr>
        <w:ind w:left="0" w:firstLine="709"/>
        <w:jc w:val="both"/>
        <w:tabs>
          <w:tab w:val="num" w:pos="284" w:leader="none"/>
        </w:tabs>
      </w:pPr>
      <w:r>
        <w:t xml:space="preserve">Термины и определения,</w:t>
      </w:r>
      <w:r>
        <w:t xml:space="preserve"> применяемые в настоящей Д</w:t>
      </w:r>
      <w:r>
        <w:t xml:space="preserve">окументации и приложениях к ней, используются в значениях, установленных </w:t>
      </w:r>
      <w:r>
        <w:t xml:space="preserve">Законодательством</w:t>
      </w:r>
      <w:r>
        <w:t xml:space="preserve"> РФ</w:t>
      </w:r>
      <w:r>
        <w:t xml:space="preserve">,</w:t>
      </w:r>
      <w:r>
        <w:t xml:space="preserve"> если настоящей Д</w:t>
      </w:r>
      <w:r>
        <w:t xml:space="preserve">окументацией не установлено иное.</w:t>
      </w:r>
      <w:r/>
    </w:p>
    <w:p>
      <w:pPr>
        <w:pStyle w:val="995"/>
        <w:numPr>
          <w:ilvl w:val="2"/>
          <w:numId w:val="1"/>
        </w:numPr>
        <w:ind w:left="0" w:firstLine="709"/>
        <w:jc w:val="both"/>
        <w:tabs>
          <w:tab w:val="num" w:pos="284" w:leader="none"/>
        </w:tabs>
      </w:pPr>
      <w:r>
        <w:t xml:space="preserve">Заявка участника </w:t>
      </w:r>
      <w:r>
        <w:t xml:space="preserve">аукциона</w:t>
      </w:r>
      <w:r>
        <w:t xml:space="preserve">, поданная в соответствии с установленными требованиями, имеет правовой статус оферты и будет рассматриваться </w:t>
      </w:r>
      <w:r>
        <w:t xml:space="preserve">Организатором</w:t>
      </w:r>
      <w:r>
        <w:t xml:space="preserve"> в соответствии с этим.</w:t>
      </w:r>
      <w:r/>
    </w:p>
    <w:p>
      <w:pPr>
        <w:pStyle w:val="995"/>
        <w:numPr>
          <w:ilvl w:val="2"/>
          <w:numId w:val="1"/>
        </w:numPr>
        <w:ind w:left="0" w:firstLine="709"/>
        <w:jc w:val="both"/>
        <w:tabs>
          <w:tab w:val="num" w:pos="284" w:leader="none"/>
        </w:tabs>
      </w:pPr>
      <w:r>
        <w:t xml:space="preserve">Во всем, что не урегулировано И</w:t>
      </w:r>
      <w:r>
        <w:t xml:space="preserve">з</w:t>
      </w:r>
      <w:r>
        <w:t xml:space="preserve">вещением и настоящей Д</w:t>
      </w:r>
      <w:r>
        <w:t xml:space="preserve">окументацией, стороны руководствуются </w:t>
      </w:r>
      <w:r>
        <w:t xml:space="preserve">Законодательством</w:t>
      </w:r>
      <w:r>
        <w:t xml:space="preserve"> РФ</w:t>
      </w:r>
      <w:r>
        <w:t xml:space="preserve">.</w:t>
      </w:r>
      <w:r/>
    </w:p>
    <w:p>
      <w:pPr>
        <w:pStyle w:val="995"/>
        <w:numPr>
          <w:ilvl w:val="2"/>
          <w:numId w:val="1"/>
        </w:numPr>
        <w:ind w:left="0" w:firstLine="709"/>
        <w:jc w:val="both"/>
        <w:tabs>
          <w:tab w:val="num" w:pos="284" w:leader="none"/>
        </w:tabs>
      </w:pPr>
      <w:r>
        <w:t xml:space="preserve">Если в отношении сторон договора, заключаемого по результатам </w:t>
      </w:r>
      <w:r>
        <w:t xml:space="preserve">аукциона</w:t>
      </w:r>
      <w:r>
        <w:t xml:space="preserve">, действуют также иные специальные нормативные правовые акты, настоящая документация и заявка участника </w:t>
      </w:r>
      <w:r>
        <w:t xml:space="preserve">аукциона</w:t>
      </w:r>
      <w:r>
        <w:t xml:space="preserve">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995"/>
        <w:ind w:left="0" w:firstLine="709"/>
        <w:jc w:val="both"/>
      </w:pPr>
      <w:r/>
      <w:r/>
    </w:p>
    <w:p>
      <w:pPr>
        <w:pStyle w:val="822"/>
        <w:numPr>
          <w:ilvl w:val="1"/>
          <w:numId w:val="1"/>
        </w:numPr>
        <w:ind w:left="0" w:firstLine="709"/>
        <w:jc w:val="left"/>
        <w:keepNext w:val="0"/>
        <w:spacing w:after="0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4" w:name="_Toc212038880"/>
      <w:r>
        <w:rPr>
          <w:sz w:val="24"/>
          <w:szCs w:val="24"/>
        </w:rPr>
        <w:t xml:space="preserve">Обжалование.</w:t>
      </w:r>
      <w:bookmarkEnd w:id="14"/>
      <w:r/>
      <w:r>
        <w:rPr>
          <w:sz w:val="24"/>
          <w:szCs w:val="24"/>
        </w:rPr>
      </w:r>
    </w:p>
    <w:p>
      <w:pPr>
        <w:pStyle w:val="978"/>
        <w:numPr>
          <w:ilvl w:val="2"/>
          <w:numId w:val="1"/>
        </w:numPr>
        <w:ind w:left="0" w:firstLine="709"/>
        <w:widowControl w:val="off"/>
        <w:tabs>
          <w:tab w:val="num" w:pos="284" w:leader="none"/>
          <w:tab w:val="num" w:pos="1134" w:leader="none"/>
        </w:tabs>
      </w:pPr>
      <w:r>
        <w:t xml:space="preserve">Все споры и разногласия, возникающие в связи с проведением </w:t>
      </w:r>
      <w:r>
        <w:t xml:space="preserve">аукциона</w:t>
      </w:r>
      <w:r>
        <w:t xml:space="preserve">, в том числе касающиеся исполнения Организатором и Участниками своих обязатель</w:t>
      </w:r>
      <w:r>
        <w:t xml:space="preserve">ств в св</w:t>
      </w:r>
      <w:r>
        <w:t xml:space="preserve">язи с проведением </w:t>
      </w:r>
      <w:r>
        <w:t xml:space="preserve">аукциона </w:t>
      </w:r>
      <w:r>
        <w:t xml:space="preserve">и участия в нем</w:t>
      </w:r>
      <w:r>
        <w:t xml:space="preserve">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стороне, при этом уполномоченным представителем </w:t>
      </w:r>
      <w:r>
        <w:t xml:space="preserve">ПАО «</w:t>
      </w:r>
      <w:r>
        <w:t xml:space="preserve">Россети Московский регион</w:t>
      </w:r>
      <w:r>
        <w:t xml:space="preserve">»</w:t>
      </w:r>
      <w:r>
        <w:t xml:space="preserve"> в рамках данного пункта выступает </w:t>
      </w:r>
      <w:r>
        <w:t xml:space="preserve">комиссия</w:t>
      </w:r>
      <w:r>
        <w:t xml:space="preserve"> </w:t>
      </w:r>
      <w:r>
        <w:t xml:space="preserve">по реализации транспортных средств и механизмов ПАО «Россети Московский регион»</w:t>
      </w:r>
      <w:r>
        <w:t xml:space="preserve"> </w:t>
      </w:r>
      <w:r>
        <w:rPr>
          <w:bCs/>
        </w:rPr>
        <w:t xml:space="preserve">(далее – Комиссия)</w:t>
      </w:r>
      <w:r>
        <w:t xml:space="preserve">.</w:t>
      </w:r>
      <w:r>
        <w:t xml:space="preserve"> Сторона, пол</w:t>
      </w:r>
      <w:r>
        <w:rPr>
          <w:bCs/>
        </w:rPr>
        <w:t xml:space="preserve">учившая претензию, должна направить другой стороне мотивированный ответ на претензию</w:t>
      </w:r>
      <w:r>
        <w:t xml:space="preserve">.</w:t>
      </w:r>
      <w:r/>
    </w:p>
    <w:p>
      <w:pPr>
        <w:pStyle w:val="978"/>
        <w:numPr>
          <w:ilvl w:val="2"/>
          <w:numId w:val="1"/>
        </w:numPr>
        <w:ind w:left="0" w:firstLine="709"/>
        <w:widowControl w:val="off"/>
        <w:tabs>
          <w:tab w:val="num" w:pos="284" w:leader="none"/>
          <w:tab w:val="num" w:pos="1134" w:leader="none"/>
        </w:tabs>
        <w:rPr>
          <w:bCs/>
        </w:rPr>
      </w:pPr>
      <w:r>
        <w:rPr>
          <w:bCs/>
        </w:rPr>
        <w:t xml:space="preserve">Если претензионный порядок, не привёл к разрешению разногласий, Участники имеют право </w:t>
      </w:r>
      <w:r>
        <w:t xml:space="preserve">обжаловать действия (бездействия) Организатора </w:t>
      </w:r>
      <w:r>
        <w:t xml:space="preserve">аукциона </w:t>
      </w:r>
      <w:r>
        <w:t xml:space="preserve">/</w:t>
      </w:r>
      <w:r>
        <w:t xml:space="preserve"> </w:t>
      </w:r>
      <w:r>
        <w:t xml:space="preserve">Продавца</w:t>
      </w:r>
      <w:r>
        <w:t xml:space="preserve"> в связи с прове</w:t>
      </w:r>
      <w:r>
        <w:t xml:space="preserve">дением </w:t>
      </w:r>
      <w:r>
        <w:t xml:space="preserve">данного аукциона</w:t>
      </w:r>
      <w:r>
        <w:t xml:space="preserve">, в порядке, предусмотренным действующим законодательством</w:t>
      </w:r>
      <w:r>
        <w:rPr>
          <w:bCs/>
        </w:rPr>
        <w:t xml:space="preserve">.</w:t>
      </w:r>
      <w:r>
        <w:rPr>
          <w:bCs/>
        </w:rPr>
      </w:r>
    </w:p>
    <w:p>
      <w:pPr>
        <w:pStyle w:val="978"/>
        <w:numPr>
          <w:ilvl w:val="2"/>
          <w:numId w:val="1"/>
        </w:numPr>
        <w:ind w:left="0" w:firstLine="709"/>
        <w:widowControl w:val="off"/>
        <w:tabs>
          <w:tab w:val="num" w:pos="284" w:leader="none"/>
          <w:tab w:val="num" w:pos="1134" w:leader="none"/>
        </w:tabs>
      </w:pPr>
      <w:r>
        <w:t xml:space="preserve">Все </w:t>
      </w:r>
      <w:r>
        <w:rPr>
          <w:bCs/>
        </w:rPr>
        <w:t xml:space="preserve">споры</w:t>
      </w:r>
      <w:r>
        <w:t xml:space="preserve"> и разногласия, возникающие в связи с проведением </w:t>
      </w:r>
      <w:r>
        <w:t xml:space="preserve">аукциона</w:t>
      </w:r>
      <w:r>
        <w:t xml:space="preserve">, в том числе касающиеся исполнения Организатором и Участниками своих обязательств, могут быть решены в Арбитражном суде </w:t>
      </w:r>
      <w:r>
        <w:rPr>
          <w:iCs/>
        </w:rPr>
        <w:t xml:space="preserve">г. Москвы</w:t>
      </w:r>
      <w:r>
        <w:t xml:space="preserve">. </w:t>
      </w:r>
      <w:r/>
    </w:p>
    <w:p>
      <w:pPr>
        <w:pStyle w:val="995"/>
        <w:ind w:left="0" w:firstLine="709"/>
        <w:jc w:val="both"/>
        <w:tabs>
          <w:tab w:val="left" w:pos="1134" w:leader="none"/>
        </w:tabs>
      </w:pPr>
      <w:r/>
      <w:r/>
    </w:p>
    <w:p>
      <w:pPr>
        <w:pStyle w:val="995"/>
        <w:ind w:left="0" w:firstLine="709"/>
        <w:jc w:val="both"/>
        <w:tabs>
          <w:tab w:val="left" w:pos="1134" w:leader="none"/>
        </w:tabs>
      </w:pPr>
      <w:r/>
      <w:r/>
    </w:p>
    <w:p>
      <w:pPr>
        <w:pStyle w:val="822"/>
        <w:numPr>
          <w:ilvl w:val="1"/>
          <w:numId w:val="1"/>
        </w:numPr>
        <w:ind w:left="0" w:firstLine="709"/>
        <w:jc w:val="left"/>
        <w:keepNext w:val="0"/>
        <w:spacing w:after="0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5" w:name="_Toc212038881"/>
      <w:r>
        <w:rPr>
          <w:sz w:val="24"/>
          <w:szCs w:val="24"/>
        </w:rPr>
        <w:t xml:space="preserve">Прочие положения.</w:t>
      </w:r>
      <w:bookmarkEnd w:id="15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left="0" w:firstLine="709"/>
        <w:jc w:val="both"/>
        <w:widowControl w:val="off"/>
        <w:tabs>
          <w:tab w:val="left" w:pos="1134" w:leader="none"/>
        </w:tabs>
      </w:pPr>
      <w:r>
        <w:t xml:space="preserve">Организатор </w:t>
      </w:r>
      <w:r>
        <w:t xml:space="preserve">аукциона</w:t>
      </w:r>
      <w:r>
        <w:t xml:space="preserve"> обеспечивает разумную конфиденциальность относительно всех полученных от Участников </w:t>
      </w:r>
      <w:r>
        <w:t xml:space="preserve">аукциона</w:t>
      </w:r>
      <w:r>
        <w:t xml:space="preserve"> </w:t>
      </w:r>
      <w:r>
        <w:t xml:space="preserve">с</w:t>
      </w:r>
      <w:r>
        <w:t xml:space="preserve">ведений, в том числе содержащихся в заявках на участие.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t xml:space="preserve">Д</w:t>
      </w:r>
      <w:r>
        <w:t xml:space="preserve">окументацией.</w:t>
      </w:r>
      <w:r/>
    </w:p>
    <w:p>
      <w:pPr>
        <w:pStyle w:val="995"/>
        <w:numPr>
          <w:ilvl w:val="2"/>
          <w:numId w:val="1"/>
        </w:numPr>
        <w:ind w:left="0" w:firstLine="709"/>
        <w:jc w:val="both"/>
        <w:widowControl w:val="off"/>
        <w:tabs>
          <w:tab w:val="left" w:pos="1134" w:leader="none"/>
        </w:tabs>
      </w:pPr>
      <w:r>
        <w:t xml:space="preserve">В случае, если срок исполнения какого-либо действия, наступления какого-либо события выпадает на выходной и/или праздничный день и/или нерабочий день, то </w:t>
      </w:r>
      <w:r>
        <w:t xml:space="preserve">данное действие событие признается наступившим и подлежащим выполнению в первый рабочий </w:t>
      </w:r>
      <w:r>
        <w:t xml:space="preserve">день</w:t>
      </w:r>
      <w:r>
        <w:t xml:space="preserve"> </w:t>
      </w:r>
      <w:r>
        <w:t xml:space="preserve">следующий </w:t>
      </w:r>
      <w:r>
        <w:t xml:space="preserve">за таким выходным и/или праздничным и/или нерабочим днем.</w:t>
      </w:r>
      <w:r/>
    </w:p>
    <w:p>
      <w:pPr>
        <w:numPr>
          <w:ilvl w:val="2"/>
          <w:numId w:val="1"/>
        </w:numPr>
        <w:ind w:left="0" w:firstLine="709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</w:t>
      </w:r>
      <w:r>
        <w:rPr>
          <w:bCs/>
        </w:rPr>
        <w:t xml:space="preserve"> </w:t>
      </w:r>
      <w:r>
        <w:rPr>
          <w:bCs/>
        </w:rPr>
        <w:t xml:space="preserve">отклоняет</w:t>
      </w:r>
      <w:r>
        <w:rPr>
          <w:bCs/>
        </w:rPr>
        <w:t xml:space="preserve"> з</w:t>
      </w:r>
      <w:r>
        <w:rPr>
          <w:bCs/>
        </w:rPr>
        <w:t xml:space="preserve">аявку</w:t>
      </w:r>
      <w:r>
        <w:rPr>
          <w:bCs/>
        </w:rPr>
        <w:t xml:space="preserve"> участника</w:t>
      </w:r>
      <w:r>
        <w:rPr>
          <w:bCs/>
        </w:rPr>
        <w:t xml:space="preserve">, если она установит, что Участник </w:t>
      </w:r>
      <w:r>
        <w:rPr>
          <w:bCs/>
        </w:rPr>
        <w:t xml:space="preserve">Аукциона</w:t>
      </w:r>
      <w:r>
        <w:rPr>
          <w:bCs/>
        </w:rPr>
        <w:t xml:space="preserve"> прямо или косвенно дал, согласился дать или предложил </w:t>
      </w:r>
      <w:r>
        <w:rPr>
          <w:bCs/>
        </w:rPr>
        <w:t xml:space="preserve">работнику</w:t>
      </w:r>
      <w:r>
        <w:rPr>
          <w:bCs/>
        </w:rPr>
        <w:t xml:space="preserve"> Организатора </w:t>
      </w:r>
      <w:r>
        <w:rPr>
          <w:bCs/>
        </w:rPr>
        <w:t xml:space="preserve">Аукциона</w:t>
      </w:r>
      <w:r>
        <w:rPr>
          <w:bCs/>
        </w:rPr>
        <w:t xml:space="preserve"> вознаграждение в любой форме: работу, услугу, какую-либо ценность, в качестве стимула, который может повлиять на принятие </w:t>
      </w:r>
      <w:r>
        <w:rPr>
          <w:bCs/>
        </w:rPr>
        <w:t xml:space="preserve">К</w:t>
      </w:r>
      <w:r>
        <w:rPr>
          <w:bCs/>
        </w:rPr>
        <w:t xml:space="preserve">омиссией решения по определению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rPr>
          <w:bCs/>
        </w:rPr>
        <w:t xml:space="preserve">Аукциона</w:t>
      </w:r>
      <w:r>
        <w:rPr>
          <w:bCs/>
        </w:rPr>
        <w:t xml:space="preserve">.</w:t>
      </w:r>
      <w:r>
        <w:rPr>
          <w:bCs/>
        </w:rPr>
      </w:r>
    </w:p>
    <w:p>
      <w:pPr>
        <w:numPr>
          <w:ilvl w:val="2"/>
          <w:numId w:val="1"/>
        </w:numPr>
        <w:ind w:left="0" w:firstLine="709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 вправе отклонить </w:t>
      </w:r>
      <w:r>
        <w:rPr>
          <w:bCs/>
        </w:rPr>
        <w:t xml:space="preserve">заявки у</w:t>
      </w:r>
      <w:r>
        <w:rPr>
          <w:bCs/>
        </w:rPr>
        <w:t xml:space="preserve">частников </w:t>
      </w:r>
      <w:r>
        <w:rPr>
          <w:bCs/>
        </w:rPr>
        <w:t xml:space="preserve">Аукциона</w:t>
      </w:r>
      <w:r>
        <w:rPr>
          <w:bCs/>
        </w:rPr>
        <w:t xml:space="preserve">, заключивших между собой какое-либо соглашение с целью повлиять на определение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rPr>
          <w:bCs/>
        </w:rPr>
        <w:t xml:space="preserve">Аукциона</w:t>
      </w:r>
      <w:r>
        <w:rPr>
          <w:bCs/>
        </w:rPr>
        <w:t xml:space="preserve">.</w:t>
      </w:r>
      <w:r>
        <w:rPr>
          <w:bCs/>
        </w:rPr>
      </w:r>
    </w:p>
    <w:p>
      <w:pPr>
        <w:numPr>
          <w:ilvl w:val="2"/>
          <w:numId w:val="1"/>
        </w:numPr>
        <w:ind w:left="0" w:firstLine="709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 вправе отклонить </w:t>
      </w:r>
      <w:r>
        <w:rPr>
          <w:bCs/>
        </w:rPr>
        <w:t xml:space="preserve">з</w:t>
      </w:r>
      <w:r>
        <w:rPr>
          <w:bCs/>
        </w:rPr>
        <w:t xml:space="preserve">аявки </w:t>
      </w:r>
      <w:r>
        <w:rPr>
          <w:bCs/>
        </w:rPr>
        <w:t xml:space="preserve">у</w:t>
      </w:r>
      <w:r>
        <w:rPr>
          <w:bCs/>
        </w:rPr>
        <w:t xml:space="preserve">частников </w:t>
      </w:r>
      <w:r>
        <w:rPr>
          <w:bCs/>
        </w:rPr>
        <w:t xml:space="preserve">Аукциона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аффилированн</w:t>
      </w:r>
      <w:r>
        <w:rPr>
          <w:rFonts w:eastAsia="Arial Unicode MS"/>
        </w:rPr>
        <w:t xml:space="preserve">ых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между собой</w:t>
      </w:r>
      <w:r>
        <w:rPr>
          <w:rFonts w:eastAsia="Arial Unicode MS"/>
        </w:rPr>
        <w:t xml:space="preserve">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при отсутствии заявок иных участников</w:t>
      </w:r>
      <w:r>
        <w:rPr>
          <w:rFonts w:eastAsia="Arial Unicode MS"/>
        </w:rPr>
        <w:t xml:space="preserve">.</w:t>
      </w:r>
      <w:r>
        <w:rPr>
          <w:bCs/>
        </w:rPr>
      </w:r>
    </w:p>
    <w:p>
      <w:pPr>
        <w:ind w:firstLine="709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822"/>
        <w:numPr>
          <w:ilvl w:val="1"/>
          <w:numId w:val="1"/>
        </w:numPr>
        <w:ind w:left="0" w:firstLine="709"/>
        <w:jc w:val="left"/>
        <w:keepNext w:val="0"/>
        <w:spacing w:after="0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6" w:name="_Toc212038882"/>
      <w:r>
        <w:rPr>
          <w:sz w:val="24"/>
          <w:szCs w:val="24"/>
        </w:rPr>
        <w:t xml:space="preserve">Антикоррупционная политика.</w:t>
      </w:r>
      <w:bookmarkEnd w:id="16"/>
      <w:r/>
      <w:r>
        <w:rPr>
          <w:sz w:val="24"/>
          <w:szCs w:val="24"/>
        </w:rPr>
      </w:r>
    </w:p>
    <w:p>
      <w:pPr>
        <w:pStyle w:val="995"/>
        <w:numPr>
          <w:ilvl w:val="2"/>
          <w:numId w:val="1"/>
        </w:numPr>
        <w:ind w:firstLine="709"/>
        <w:jc w:val="both"/>
        <w:tabs>
          <w:tab w:val="left" w:pos="1134" w:leader="none"/>
        </w:tabs>
        <w:rPr>
          <w:b/>
        </w:rPr>
      </w:pPr>
      <w:r>
        <w:t xml:space="preserve">В </w:t>
      </w:r>
      <w:r>
        <w:t xml:space="preserve">ПАО «РОССЕТИ МОСКОВСКИЙ РЕГИОН»</w:t>
      </w:r>
      <w:r>
        <w:t xml:space="preserve"> действует антикоррупционный стандарт закупочной деятельности (</w:t>
      </w:r>
      <w:r>
        <w:t xml:space="preserve">приложение №</w:t>
      </w:r>
      <w:r>
        <w:t xml:space="preserve"> </w:t>
      </w:r>
      <w:r>
        <w:t xml:space="preserve">4</w:t>
      </w:r>
      <w:r>
        <w:t xml:space="preserve"> </w:t>
      </w:r>
      <w:r>
        <w:t xml:space="preserve">к Единому стандарту закупок ПАО «Россети»). </w:t>
      </w:r>
      <w:r>
        <w:t xml:space="preserve">Ознакомится с антикоррупционной политикой Общества можно на официальном сайте ПАО «Россети» по адресу: </w:t>
      </w:r>
      <w:r>
        <w:t xml:space="preserve">https://www.rosseti.ru/sustainable-development/anti-corruption-policy/</w:t>
      </w:r>
      <w:r>
        <w:t xml:space="preserve">).</w:t>
      </w:r>
      <w:r>
        <w:rPr>
          <w:b/>
        </w:rPr>
      </w:r>
    </w:p>
    <w:p>
      <w:pPr>
        <w:ind w:firstLine="709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21"/>
        <w:numPr>
          <w:ilvl w:val="0"/>
          <w:numId w:val="1"/>
        </w:numPr>
        <w:ind w:left="0" w:firstLine="709"/>
        <w:jc w:val="both"/>
        <w:keepNext w:val="0"/>
        <w:spacing w:before="0" w:after="0"/>
        <w:rPr>
          <w:sz w:val="24"/>
          <w:szCs w:val="24"/>
        </w:rPr>
      </w:pPr>
      <w:r/>
      <w:bookmarkStart w:id="17" w:name="_Toc212038883"/>
      <w:r>
        <w:rPr>
          <w:sz w:val="24"/>
          <w:szCs w:val="24"/>
        </w:rPr>
        <w:t xml:space="preserve">ПОРЯДОК ПРОВЕДЕНИЯ </w:t>
      </w:r>
      <w:r>
        <w:rPr>
          <w:sz w:val="24"/>
          <w:szCs w:val="24"/>
        </w:rPr>
        <w:t xml:space="preserve">АУКЦИОНА</w:t>
      </w:r>
      <w:bookmarkEnd w:id="17"/>
      <w:r/>
      <w:r>
        <w:rPr>
          <w:sz w:val="24"/>
          <w:szCs w:val="24"/>
        </w:rPr>
      </w:r>
    </w:p>
    <w:p>
      <w:pPr>
        <w:pStyle w:val="822"/>
        <w:numPr>
          <w:ilvl w:val="1"/>
          <w:numId w:val="11"/>
        </w:numPr>
        <w:ind w:left="0" w:firstLine="709"/>
        <w:jc w:val="left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18" w:name="_Toc212038884"/>
      <w:r>
        <w:rPr>
          <w:sz w:val="24"/>
          <w:szCs w:val="24"/>
        </w:rPr>
        <w:t xml:space="preserve">Общий порядок проведения </w:t>
      </w:r>
      <w:r>
        <w:rPr>
          <w:sz w:val="24"/>
          <w:szCs w:val="24"/>
        </w:rPr>
        <w:t xml:space="preserve">аукциона</w:t>
      </w:r>
      <w:bookmarkEnd w:id="18"/>
      <w:r/>
      <w:r>
        <w:rPr>
          <w:sz w:val="24"/>
          <w:szCs w:val="24"/>
        </w:rPr>
      </w:r>
    </w:p>
    <w:p>
      <w:pPr>
        <w:pStyle w:val="1024"/>
        <w:numPr>
          <w:ilvl w:val="2"/>
          <w:numId w:val="11"/>
        </w:numPr>
        <w:ind w:left="0" w:firstLine="709"/>
        <w:widowControl w:val="off"/>
        <w:tabs>
          <w:tab w:val="num" w:pos="284" w:leader="none"/>
          <w:tab w:val="clear" w:pos="720" w:leader="none"/>
          <w:tab w:val="num" w:pos="851" w:leader="none"/>
        </w:tabs>
        <w:rPr>
          <w:szCs w:val="24"/>
        </w:rPr>
      </w:pPr>
      <w:r>
        <w:rPr>
          <w:szCs w:val="24"/>
        </w:rPr>
        <w:t xml:space="preserve">Аукцион</w:t>
      </w:r>
      <w:r>
        <w:rPr>
          <w:szCs w:val="24"/>
        </w:rPr>
        <w:t xml:space="preserve"> проводится в следующем порядке: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убликация </w:t>
      </w:r>
      <w:r>
        <w:rPr>
          <w:szCs w:val="24"/>
        </w:rPr>
        <w:t xml:space="preserve">Документации</w:t>
      </w:r>
      <w:r>
        <w:rPr>
          <w:szCs w:val="24"/>
        </w:rPr>
        <w:t xml:space="preserve"> и Извещения</w:t>
      </w:r>
      <w:r>
        <w:rPr>
          <w:szCs w:val="24"/>
        </w:rPr>
        <w:t xml:space="preserve"> </w:t>
      </w:r>
      <w:r>
        <w:rPr>
          <w:szCs w:val="24"/>
        </w:rPr>
        <w:t xml:space="preserve">(п. </w:t>
      </w:r>
      <w:r>
        <w:rPr>
          <w:szCs w:val="24"/>
        </w:rPr>
        <w:t xml:space="preserve">2.2.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</w:t>
      </w:r>
      <w:r>
        <w:rPr>
          <w:szCs w:val="24"/>
        </w:rPr>
        <w:t xml:space="preserve">зучение Документации</w:t>
      </w:r>
      <w:r>
        <w:rPr>
          <w:szCs w:val="24"/>
        </w:rPr>
        <w:t xml:space="preserve">, затраты на участие в </w:t>
      </w:r>
      <w:r>
        <w:rPr>
          <w:szCs w:val="24"/>
        </w:rPr>
        <w:t xml:space="preserve">аукционе</w:t>
      </w:r>
      <w:r>
        <w:rPr>
          <w:szCs w:val="24"/>
        </w:rPr>
        <w:t xml:space="preserve"> </w:t>
      </w:r>
      <w:r>
        <w:rPr>
          <w:szCs w:val="24"/>
        </w:rPr>
        <w:t xml:space="preserve">(</w:t>
      </w:r>
      <w:r>
        <w:rPr>
          <w:szCs w:val="24"/>
        </w:rPr>
        <w:t xml:space="preserve">п. 2.3.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разъяснение </w:t>
      </w:r>
      <w:r>
        <w:rPr>
          <w:szCs w:val="24"/>
        </w:rPr>
        <w:t xml:space="preserve">положений</w:t>
      </w:r>
      <w:r>
        <w:rPr>
          <w:szCs w:val="24"/>
        </w:rPr>
        <w:t xml:space="preserve"> </w:t>
      </w:r>
      <w:r>
        <w:rPr>
          <w:szCs w:val="24"/>
        </w:rPr>
        <w:t xml:space="preserve">Документации (при</w:t>
      </w:r>
      <w:r>
        <w:rPr>
          <w:szCs w:val="24"/>
        </w:rPr>
        <w:t xml:space="preserve"> необхо</w:t>
      </w:r>
      <w:r>
        <w:rPr>
          <w:szCs w:val="24"/>
        </w:rPr>
        <w:t xml:space="preserve">димости</w:t>
      </w:r>
      <w:r>
        <w:rPr>
          <w:szCs w:val="24"/>
        </w:rPr>
        <w:t xml:space="preserve">)</w:t>
      </w:r>
      <w:r>
        <w:rPr>
          <w:szCs w:val="24"/>
        </w:rPr>
        <w:t xml:space="preserve"> (п. 2.4.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несение изменений в </w:t>
      </w:r>
      <w:r>
        <w:rPr>
          <w:szCs w:val="24"/>
        </w:rPr>
        <w:t xml:space="preserve">Д</w:t>
      </w:r>
      <w:r>
        <w:rPr>
          <w:szCs w:val="24"/>
        </w:rPr>
        <w:t xml:space="preserve">окументацию </w:t>
      </w:r>
      <w:r>
        <w:rPr>
          <w:szCs w:val="24"/>
        </w:rPr>
        <w:t xml:space="preserve">(при</w:t>
      </w:r>
      <w:r>
        <w:rPr>
          <w:szCs w:val="24"/>
        </w:rPr>
        <w:t xml:space="preserve"> необхо</w:t>
      </w:r>
      <w:r>
        <w:rPr>
          <w:szCs w:val="24"/>
        </w:rPr>
        <w:t xml:space="preserve">димости)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(п</w:t>
      </w:r>
      <w:r>
        <w:rPr>
          <w:szCs w:val="24"/>
        </w:rPr>
        <w:t xml:space="preserve">. 2.5.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осмотр реализуемого имущества (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 №1 </w:t>
      </w:r>
      <w:r>
        <w:rPr>
          <w:color w:val="000000" w:themeColor="text1"/>
        </w:rPr>
        <w:t xml:space="preserve">«Техническое задание»</w:t>
      </w:r>
      <w:r>
        <w:rPr>
          <w:szCs w:val="24"/>
        </w:rPr>
        <w:t xml:space="preserve">)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обеспечение заявки на участие в закупке (п. 2.6. настоящей Документации);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одача заявок и их прием (п. </w:t>
      </w:r>
      <w:r>
        <w:t xml:space="preserve">2.</w:t>
      </w:r>
      <w:r>
        <w:t xml:space="preserve">7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изменение и отзыв </w:t>
      </w:r>
      <w:r>
        <w:rPr>
          <w:szCs w:val="24"/>
        </w:rPr>
        <w:t xml:space="preserve">заявки на участие в </w:t>
      </w:r>
      <w:r>
        <w:t xml:space="preserve">аукционе</w:t>
      </w:r>
      <w:r>
        <w:rPr>
          <w:szCs w:val="24"/>
        </w:rPr>
        <w:t xml:space="preserve"> (п.</w:t>
      </w:r>
      <w:r>
        <w:rPr>
          <w:szCs w:val="24"/>
        </w:rPr>
        <w:t xml:space="preserve"> </w:t>
      </w:r>
      <w:r>
        <w:t xml:space="preserve">2.</w:t>
      </w:r>
      <w:r>
        <w:t xml:space="preserve">8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скрытие </w:t>
      </w:r>
      <w:r>
        <w:rPr>
          <w:szCs w:val="24"/>
        </w:rPr>
        <w:t xml:space="preserve">заявок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t xml:space="preserve">2.</w:t>
      </w:r>
      <w:r>
        <w:t xml:space="preserve">9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рассмотрение заявок участников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t xml:space="preserve">2.1</w:t>
      </w:r>
      <w:r>
        <w:t xml:space="preserve">0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t xml:space="preserve">отмена </w:t>
      </w:r>
      <w:r>
        <w:t xml:space="preserve">аукциона</w:t>
      </w:r>
      <w:r>
        <w:t xml:space="preserve"> </w:t>
      </w:r>
      <w:r>
        <w:rPr>
          <w:szCs w:val="24"/>
        </w:rPr>
        <w:t xml:space="preserve">(п. 2.</w:t>
      </w:r>
      <w:r>
        <w:rPr>
          <w:szCs w:val="24"/>
        </w:rPr>
        <w:t xml:space="preserve">11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проведение аукциона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t xml:space="preserve">2.1</w:t>
      </w:r>
      <w:r>
        <w:t xml:space="preserve">2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одведение итогов </w:t>
      </w:r>
      <w:r>
        <w:rPr>
          <w:szCs w:val="24"/>
        </w:rPr>
        <w:t xml:space="preserve">(п. </w:t>
      </w:r>
      <w:r>
        <w:t xml:space="preserve">2.1</w:t>
      </w:r>
      <w:r>
        <w:t xml:space="preserve">3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роведение преддоговорных переговоров (при необходимости)</w:t>
      </w:r>
      <w:r>
        <w:rPr>
          <w:szCs w:val="24"/>
        </w:rPr>
        <w:t xml:space="preserve"> (п. </w:t>
      </w:r>
      <w:r>
        <w:t xml:space="preserve">2.1</w:t>
      </w:r>
      <w:r>
        <w:t xml:space="preserve">4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заключение договора (п. </w:t>
      </w:r>
      <w:r>
        <w:t xml:space="preserve">2.1</w:t>
      </w:r>
      <w:r>
        <w:t xml:space="preserve">5</w:t>
      </w:r>
      <w: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</w:p>
    <w:p>
      <w:pPr>
        <w:pStyle w:val="1024"/>
        <w:numPr>
          <w:ilvl w:val="0"/>
          <w:numId w:val="10"/>
        </w:numPr>
        <w:ind w:left="0" w:firstLine="709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изменение и расторжение договора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t xml:space="preserve">2.1</w:t>
      </w:r>
      <w:r>
        <w:t xml:space="preserve">6</w:t>
      </w:r>
      <w:r>
        <w:t xml:space="preserve">. настоящей Документации</w:t>
      </w:r>
      <w:r>
        <w:rPr>
          <w:szCs w:val="24"/>
        </w:rPr>
        <w:t xml:space="preserve">).</w:t>
      </w:r>
      <w:r>
        <w:rPr>
          <w:szCs w:val="24"/>
        </w:rPr>
      </w:r>
    </w:p>
    <w:p>
      <w:pPr>
        <w:pStyle w:val="1024"/>
        <w:ind w:firstLine="709"/>
        <w:widowControl w:val="off"/>
        <w:tabs>
          <w:tab w:val="left" w:pos="592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22"/>
        <w:numPr>
          <w:ilvl w:val="1"/>
          <w:numId w:val="11"/>
        </w:numPr>
        <w:ind w:left="0" w:firstLine="709"/>
        <w:jc w:val="left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19" w:name="_Toc212038885"/>
      <w:r>
        <w:rPr>
          <w:sz w:val="24"/>
          <w:szCs w:val="24"/>
        </w:rPr>
        <w:t xml:space="preserve">Публикация Д</w:t>
      </w:r>
      <w:r>
        <w:rPr>
          <w:sz w:val="24"/>
          <w:szCs w:val="24"/>
        </w:rPr>
        <w:t xml:space="preserve">окументации </w:t>
      </w:r>
      <w:r>
        <w:rPr>
          <w:sz w:val="24"/>
          <w:szCs w:val="24"/>
        </w:rPr>
        <w:t xml:space="preserve">и И</w:t>
      </w:r>
      <w:r>
        <w:rPr>
          <w:sz w:val="24"/>
          <w:szCs w:val="24"/>
        </w:rPr>
        <w:t xml:space="preserve">звещения</w:t>
      </w:r>
      <w:r>
        <w:rPr>
          <w:sz w:val="24"/>
          <w:szCs w:val="24"/>
        </w:rPr>
        <w:t xml:space="preserve">.</w:t>
      </w:r>
      <w:bookmarkEnd w:id="19"/>
      <w:r/>
      <w:r>
        <w:rPr>
          <w:sz w:val="24"/>
          <w:szCs w:val="24"/>
        </w:rPr>
      </w:r>
    </w:p>
    <w:p>
      <w:pPr>
        <w:pStyle w:val="995"/>
        <w:numPr>
          <w:ilvl w:val="2"/>
          <w:numId w:val="11"/>
        </w:numPr>
        <w:ind w:left="0" w:firstLine="709"/>
        <w:jc w:val="both"/>
        <w:widowControl w:val="off"/>
        <w:tabs>
          <w:tab w:val="num" w:pos="284" w:leader="none"/>
          <w:tab w:val="left" w:pos="1134" w:leader="none"/>
        </w:tabs>
      </w:pPr>
      <w:r>
        <w:rPr>
          <w:bCs/>
        </w:rPr>
        <w:t xml:space="preserve">Документация </w:t>
      </w:r>
      <w:r>
        <w:rPr>
          <w:bCs/>
        </w:rPr>
        <w:t xml:space="preserve">и Извещение </w:t>
      </w:r>
      <w:r>
        <w:rPr>
          <w:bCs/>
        </w:rPr>
        <w:t xml:space="preserve">о проведен</w:t>
      </w:r>
      <w:r>
        <w:rPr>
          <w:bCs/>
        </w:rPr>
        <w:t xml:space="preserve">ии </w:t>
      </w:r>
      <w:r>
        <w:rPr>
          <w:bCs/>
        </w:rPr>
        <w:t xml:space="preserve">ау</w:t>
      </w:r>
      <w:r>
        <w:rPr>
          <w:bCs/>
        </w:rPr>
        <w:t xml:space="preserve">кциона</w:t>
      </w:r>
      <w:r>
        <w:rPr>
          <w:bCs/>
        </w:rPr>
        <w:t xml:space="preserve"> размещен</w:t>
      </w:r>
      <w:r>
        <w:rPr>
          <w:bCs/>
        </w:rPr>
        <w:t xml:space="preserve">ы</w:t>
      </w:r>
      <w:r>
        <w:rPr>
          <w:bCs/>
        </w:rPr>
        <w:t xml:space="preserve"> на ЭТП</w:t>
      </w:r>
      <w:r>
        <w:rPr>
          <w:bCs/>
        </w:rPr>
        <w:t xml:space="preserve">, указанной в Извещении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t xml:space="preserve">и мо</w:t>
      </w:r>
      <w:r>
        <w:t xml:space="preserve">гут быть получены</w:t>
      </w:r>
      <w:r>
        <w:t xml:space="preserve"> для ознакомления любым заинтересованным лицом без взимания платы в течение срока, определенного инструкциями и </w:t>
      </w:r>
      <w:r>
        <w:t xml:space="preserve">регламентами работы </w:t>
      </w:r>
      <w:r>
        <w:t xml:space="preserve">ЭТП</w:t>
      </w:r>
      <w:r>
        <w:t xml:space="preserve">. Срок начала предоставления Документации </w:t>
      </w:r>
      <w:r>
        <w:rPr>
          <w:bCs/>
        </w:rPr>
        <w:t xml:space="preserve">и Извещения </w:t>
      </w:r>
      <w:r>
        <w:t xml:space="preserve">установлен в </w:t>
      </w:r>
      <w:r>
        <w:t xml:space="preserve">Извещении</w:t>
      </w:r>
      <w:r>
        <w:t xml:space="preserve">.</w:t>
      </w:r>
      <w:r>
        <w:t xml:space="preserve"> </w:t>
      </w:r>
      <w:r/>
    </w:p>
    <w:p>
      <w:pPr>
        <w:pStyle w:val="995"/>
        <w:ind w:left="0" w:firstLine="709"/>
        <w:jc w:val="both"/>
        <w:widowControl w:val="off"/>
        <w:tabs>
          <w:tab w:val="num" w:pos="720" w:leader="none"/>
        </w:tabs>
      </w:pPr>
      <w:r/>
      <w:r/>
    </w:p>
    <w:p>
      <w:pPr>
        <w:pStyle w:val="995"/>
        <w:ind w:left="0" w:firstLine="709"/>
        <w:jc w:val="both"/>
        <w:widowControl w:val="off"/>
        <w:tabs>
          <w:tab w:val="num" w:pos="720" w:leader="none"/>
        </w:tabs>
      </w:pPr>
      <w:r/>
      <w:r/>
    </w:p>
    <w:p>
      <w:pPr>
        <w:pStyle w:val="822"/>
        <w:numPr>
          <w:ilvl w:val="1"/>
          <w:numId w:val="11"/>
        </w:numPr>
        <w:ind w:left="0" w:firstLine="709"/>
        <w:jc w:val="left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20" w:name="_Toc212038886"/>
      <w:r>
        <w:rPr>
          <w:sz w:val="24"/>
          <w:szCs w:val="24"/>
        </w:rPr>
        <w:t xml:space="preserve">Изучение Д</w:t>
      </w:r>
      <w:r>
        <w:rPr>
          <w:sz w:val="24"/>
          <w:szCs w:val="24"/>
        </w:rPr>
        <w:t xml:space="preserve">окументации, затраты на участие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.</w:t>
      </w:r>
      <w:bookmarkEnd w:id="20"/>
      <w:r/>
      <w:r>
        <w:rPr>
          <w:sz w:val="24"/>
          <w:szCs w:val="24"/>
        </w:rPr>
      </w:r>
    </w:p>
    <w:p>
      <w:pPr>
        <w:pStyle w:val="995"/>
        <w:numPr>
          <w:ilvl w:val="2"/>
          <w:numId w:val="11"/>
        </w:numPr>
        <w:ind w:left="0" w:firstLine="709"/>
        <w:jc w:val="both"/>
        <w:widowControl w:val="off"/>
        <w:tabs>
          <w:tab w:val="num" w:pos="284" w:leader="none"/>
          <w:tab w:val="left" w:pos="993" w:leader="none"/>
        </w:tabs>
      </w:pPr>
      <w:r>
        <w:t xml:space="preserve">Предполагается, что </w:t>
      </w:r>
      <w:r>
        <w:t xml:space="preserve">Потенциальный участник/</w:t>
      </w:r>
      <w:r>
        <w:t xml:space="preserve">Участник в </w:t>
      </w:r>
      <w:r>
        <w:t xml:space="preserve">полном объеме изучит настоящую Д</w:t>
      </w:r>
      <w:r>
        <w:t xml:space="preserve">окументацию. </w:t>
      </w:r>
      <w:r>
        <w:rPr>
          <w:bCs/>
        </w:rPr>
        <w:t xml:space="preserve">Никакие претензии Организатору </w:t>
      </w:r>
      <w:r>
        <w:rPr>
          <w:bCs/>
        </w:rPr>
        <w:t xml:space="preserve">а</w:t>
      </w:r>
      <w:r>
        <w:rPr>
          <w:bCs/>
        </w:rPr>
        <w:t xml:space="preserve">укциона </w:t>
      </w:r>
      <w:r>
        <w:rPr>
          <w:bCs/>
        </w:rPr>
        <w:t xml:space="preserve">не будут приниматься на том основании, что Участник </w:t>
      </w:r>
      <w:r>
        <w:rPr>
          <w:bCs/>
        </w:rPr>
        <w:t xml:space="preserve">а</w:t>
      </w:r>
      <w:r>
        <w:rPr>
          <w:bCs/>
        </w:rPr>
        <w:t xml:space="preserve">укциона </w:t>
      </w:r>
      <w:r>
        <w:rPr>
          <w:bCs/>
        </w:rPr>
        <w:t xml:space="preserve">не понимал какие-либо </w:t>
      </w:r>
      <w:r>
        <w:rPr>
          <w:bCs/>
        </w:rPr>
        <w:t xml:space="preserve">положения</w:t>
      </w:r>
      <w:r>
        <w:rPr>
          <w:bCs/>
        </w:rPr>
        <w:t xml:space="preserve"> настоящей Документации</w:t>
      </w:r>
      <w:r>
        <w:rPr>
          <w:bCs/>
        </w:rPr>
        <w:t xml:space="preserve">.</w:t>
      </w:r>
      <w:r/>
    </w:p>
    <w:p>
      <w:pPr>
        <w:pStyle w:val="995"/>
        <w:numPr>
          <w:ilvl w:val="2"/>
          <w:numId w:val="11"/>
        </w:numPr>
        <w:ind w:left="0" w:firstLine="709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 самостоятельно несет все расходы, связанные с участием в </w:t>
      </w:r>
      <w:r>
        <w:t xml:space="preserve">аукционе</w:t>
      </w:r>
      <w:r>
        <w:t xml:space="preserve">, в том числе с подготовкой и предоставлением заявки на участие, иной документации, а Организатор </w:t>
      </w:r>
      <w:r>
        <w:t xml:space="preserve">аукциона</w:t>
      </w:r>
      <w:r>
        <w:t xml:space="preserve"> не имеет обязательств по этим расходам независимо от итогов </w:t>
      </w:r>
      <w:r>
        <w:t xml:space="preserve">аукциона</w:t>
      </w:r>
      <w:r>
        <w:t xml:space="preserve">, а также оснований их завершения.</w:t>
      </w:r>
      <w:r/>
    </w:p>
    <w:p>
      <w:pPr>
        <w:pStyle w:val="995"/>
        <w:numPr>
          <w:ilvl w:val="2"/>
          <w:numId w:val="11"/>
        </w:numPr>
        <w:ind w:left="0" w:firstLine="709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участник/Участники не вправе требовать компенсацию упущенной выгоды, понесенной в ходе подготовки к </w:t>
      </w:r>
      <w:r>
        <w:t xml:space="preserve">аукциону</w:t>
      </w:r>
      <w:r>
        <w:t xml:space="preserve"> </w:t>
      </w:r>
      <w:r>
        <w:t xml:space="preserve">и проведения </w:t>
      </w:r>
      <w:r>
        <w:t xml:space="preserve">аукциона</w:t>
      </w:r>
      <w:r>
        <w:t xml:space="preserve">.</w:t>
      </w:r>
      <w:r/>
    </w:p>
    <w:p>
      <w:pPr>
        <w:ind w:firstLine="709"/>
        <w:spacing w:after="0"/>
        <w:widowControl w:val="off"/>
        <w:tabs>
          <w:tab w:val="left" w:pos="993" w:leader="none"/>
        </w:tabs>
      </w:pPr>
      <w:r/>
      <w:r/>
    </w:p>
    <w:p>
      <w:pPr>
        <w:pStyle w:val="822"/>
        <w:numPr>
          <w:ilvl w:val="1"/>
          <w:numId w:val="11"/>
        </w:numPr>
        <w:ind w:left="0" w:firstLine="709"/>
        <w:jc w:val="left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21" w:name="_РАЗДЕЛ_I_4_ОБРАЗЦЫ_ФОРМ_И_ДОКУМЕНТО"/>
      <w:r/>
      <w:bookmarkStart w:id="22" w:name="_Toc212038887"/>
      <w:r/>
      <w:bookmarkStart w:id="23" w:name="_Ref119427310"/>
      <w:r/>
      <w:bookmarkStart w:id="24" w:name="_Toc166101215"/>
      <w:r/>
      <w:bookmarkStart w:id="25" w:name="_Ref166101288"/>
      <w:r/>
      <w:bookmarkStart w:id="26" w:name="_Ref166101291"/>
      <w:r/>
      <w:bookmarkStart w:id="27" w:name="_Ref166158276"/>
      <w:r/>
      <w:bookmarkStart w:id="28" w:name="_Ref166158279"/>
      <w:r/>
      <w:bookmarkStart w:id="29" w:name="_Ref166329210"/>
      <w:r/>
      <w:bookmarkStart w:id="30" w:name="_Ref166329212"/>
      <w:r/>
      <w:bookmarkStart w:id="31" w:name="_Ref166329217"/>
      <w:r/>
      <w:bookmarkStart w:id="32" w:name="_Toc536114617"/>
      <w:r/>
      <w:bookmarkEnd w:id="13"/>
      <w:r/>
      <w:bookmarkEnd w:id="21"/>
      <w:r>
        <w:rPr>
          <w:sz w:val="24"/>
          <w:szCs w:val="24"/>
        </w:rPr>
        <w:t xml:space="preserve">Разъяснение положений Документации.</w:t>
      </w:r>
      <w:bookmarkEnd w:id="22"/>
      <w:r/>
      <w:r>
        <w:rPr>
          <w:sz w:val="24"/>
          <w:szCs w:val="24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</w:t>
      </w:r>
      <w:r>
        <w:rPr>
          <w:rFonts w:ascii="Times New Roman" w:hAnsi="Times New Roman" w:cs="Times New Roman"/>
          <w:b w:val="0"/>
          <w:bCs w:val="0"/>
        </w:rPr>
        <w:t xml:space="preserve">ой </w:t>
      </w: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</w:t>
      </w:r>
      <w:r>
        <w:rPr>
          <w:rFonts w:ascii="Times New Roman" w:hAnsi="Times New Roman" w:cs="Times New Roman"/>
          <w:b w:val="0"/>
          <w:bCs w:val="0"/>
        </w:rPr>
        <w:t xml:space="preserve">запрос о даче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Организатору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посредством</w:t>
      </w:r>
      <w:r>
        <w:rPr>
          <w:rFonts w:ascii="Times New Roman" w:hAnsi="Times New Roman" w:cs="Times New Roman"/>
          <w:b w:val="0"/>
          <w:bCs w:val="0"/>
        </w:rPr>
        <w:t xml:space="preserve"> соответствующего функционала ЭТП, а также посредством</w:t>
      </w:r>
      <w:r>
        <w:rPr>
          <w:rFonts w:ascii="Times New Roman" w:hAnsi="Times New Roman" w:cs="Times New Roman"/>
          <w:b w:val="0"/>
          <w:bCs w:val="0"/>
        </w:rPr>
        <w:t xml:space="preserve"> электронной почты</w:t>
      </w:r>
      <w:r>
        <w:rPr>
          <w:rFonts w:ascii="Times New Roman" w:hAnsi="Times New Roman" w:cs="Times New Roman"/>
          <w:b w:val="0"/>
          <w:bCs w:val="0"/>
        </w:rPr>
        <w:t xml:space="preserve">, указанной в п.4 Извещения и пп.1 п.1.1 раздела 1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</w:t>
      </w:r>
      <w:r>
        <w:rPr>
          <w:rFonts w:ascii="Times New Roman" w:hAnsi="Times New Roman" w:cs="Times New Roman"/>
          <w:b w:val="0"/>
          <w:bCs w:val="0"/>
        </w:rPr>
        <w:t xml:space="preserve"> осуществляет разъяснение положений Документации и размещает их на ЭТП с указанием предмета запроса, но без указания участника, от которого поступил указанный запрос.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не должны изменять предмет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  <w:tabs>
          <w:tab w:val="num" w:pos="284" w:leader="none"/>
        </w:tabs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33" w:name="_Toc212038888"/>
      <w:r>
        <w:rPr>
          <w:sz w:val="24"/>
          <w:szCs w:val="24"/>
        </w:rPr>
        <w:t xml:space="preserve">Внесение изменений в Документацию.</w:t>
      </w:r>
      <w:bookmarkEnd w:id="33"/>
      <w:r/>
      <w:r>
        <w:rPr>
          <w:sz w:val="24"/>
          <w:szCs w:val="24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 окончания срока подачи заявок Продавец может по любой причине внести изменения в Извещение и/или Документацию.</w:t>
      </w:r>
      <w:r>
        <w:rPr>
          <w:rFonts w:ascii="Times New Roman" w:hAnsi="Times New Roman" w:cs="Times New Roman"/>
          <w:b w:val="0"/>
        </w:rPr>
        <w:t xml:space="preserve"> При этом срок подачи Заявок на участие в </w:t>
      </w:r>
      <w:r>
        <w:rPr>
          <w:rFonts w:ascii="Times New Roman" w:hAnsi="Times New Roman" w:cs="Times New Roman"/>
          <w:b w:val="0"/>
        </w:rPr>
        <w:t xml:space="preserve">а</w:t>
      </w:r>
      <w:r>
        <w:rPr>
          <w:rFonts w:ascii="Times New Roman" w:hAnsi="Times New Roman" w:cs="Times New Roman"/>
          <w:b w:val="0"/>
        </w:rPr>
        <w:t xml:space="preserve">укционе </w:t>
      </w:r>
      <w:r>
        <w:rPr>
          <w:rFonts w:ascii="Times New Roman" w:hAnsi="Times New Roman" w:cs="Times New Roman"/>
          <w:b w:val="0"/>
        </w:rPr>
        <w:t xml:space="preserve">должен быть продлен не менее чем на 3 календарных дня.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</w:t>
      </w:r>
      <w:r>
        <w:rPr>
          <w:rFonts w:ascii="Times New Roman" w:hAnsi="Times New Roman" w:cs="Times New Roman"/>
          <w:b w:val="0"/>
          <w:bCs w:val="0"/>
        </w:rPr>
        <w:t xml:space="preserve">Извещение и/или Документацию,</w:t>
      </w:r>
      <w:r>
        <w:rPr>
          <w:rFonts w:ascii="Times New Roman" w:hAnsi="Times New Roman" w:cs="Times New Roman"/>
          <w:b w:val="0"/>
        </w:rPr>
        <w:t xml:space="preserve"> размещаются Организатором на ЭТП в день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Продавец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Документацию</w:t>
      </w:r>
      <w:r>
        <w:rPr>
          <w:rFonts w:ascii="Times New Roman" w:hAnsi="Times New Roman" w:cs="Times New Roman"/>
          <w:b w:val="0"/>
          <w:bCs w:val="0"/>
        </w:rPr>
        <w:t xml:space="preserve">, размещенными надлежащим </w:t>
      </w:r>
      <w:r>
        <w:rPr>
          <w:rFonts w:ascii="Times New Roman" w:hAnsi="Times New Roman" w:cs="Times New Roman"/>
          <w:b w:val="0"/>
          <w:bCs w:val="0"/>
        </w:rPr>
        <w:t xml:space="preserve">образом.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1"/>
        </w:numPr>
        <w:ind w:left="0" w:firstLine="709"/>
        <w:keepNext w:val="0"/>
        <w:spacing w:before="0" w:after="0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к какому-либо документу, выдаваемому участнику третьими сторонами (органами государственного управления, исполнительной власти</w:t>
      </w:r>
      <w:r>
        <w:rPr>
          <w:rFonts w:ascii="Times New Roman" w:hAnsi="Times New Roman" w:cs="Times New Roman"/>
          <w:b w:val="0"/>
        </w:rPr>
        <w:t xml:space="preserve">, организациями</w:t>
      </w:r>
      <w:r>
        <w:rPr>
          <w:rFonts w:ascii="Times New Roman" w:hAnsi="Times New Roman" w:cs="Times New Roman"/>
          <w:b w:val="0"/>
        </w:rPr>
        <w:t xml:space="preserve"> и т.п.), требуемому к </w:t>
      </w:r>
      <w:r>
        <w:rPr>
          <w:rFonts w:ascii="Times New Roman" w:hAnsi="Times New Roman" w:cs="Times New Roman"/>
          <w:b w:val="0"/>
        </w:rPr>
        <w:t xml:space="preserve">предоставлени</w:t>
      </w:r>
      <w:r>
        <w:rPr>
          <w:rFonts w:ascii="Times New Roman" w:hAnsi="Times New Roman" w:cs="Times New Roman"/>
          <w:b w:val="0"/>
        </w:rPr>
        <w:t xml:space="preserve">ю в составе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, установлен срок его действия, при этом Организатор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продлил срок окончания приема заявок по </w:t>
      </w:r>
      <w:r>
        <w:rPr>
          <w:rFonts w:ascii="Times New Roman" w:hAnsi="Times New Roman" w:cs="Times New Roman"/>
          <w:b w:val="0"/>
        </w:rPr>
        <w:t xml:space="preserve">аукциону</w:t>
      </w:r>
      <w:r>
        <w:rPr>
          <w:rFonts w:ascii="Times New Roman" w:hAnsi="Times New Roman" w:cs="Times New Roman"/>
          <w:b w:val="0"/>
        </w:rPr>
        <w:t xml:space="preserve"> менее чем за 3 (три) рабочих дня до истечения первоначально установленного срока окончания приема заявок, и вновь установленный срок окончания приема заявок</w:t>
      </w:r>
      <w:r>
        <w:rPr>
          <w:rFonts w:ascii="Times New Roman" w:hAnsi="Times New Roman" w:cs="Times New Roman"/>
          <w:b w:val="0"/>
        </w:rPr>
        <w:t xml:space="preserve"> продлен менее чем на 10 (десять) рабочих дней от первоначального, </w:t>
      </w:r>
      <w:r>
        <w:rPr>
          <w:rFonts w:ascii="Times New Roman" w:hAnsi="Times New Roman" w:cs="Times New Roman"/>
          <w:b w:val="0"/>
        </w:rPr>
        <w:t xml:space="preserve">такие документы будут считаться соответствующими требованиям документации</w:t>
      </w:r>
      <w:r>
        <w:rPr>
          <w:rFonts w:ascii="Times New Roman" w:hAnsi="Times New Roman" w:cs="Times New Roman"/>
          <w:b w:val="0"/>
        </w:rPr>
        <w:t xml:space="preserve"> без необходимости получения участником документов с иным сроком действия, если фактический срок несоответствия срока действия</w:t>
      </w:r>
      <w:r>
        <w:rPr>
          <w:rFonts w:ascii="Times New Roman" w:hAnsi="Times New Roman" w:cs="Times New Roman"/>
          <w:b w:val="0"/>
        </w:rPr>
        <w:t xml:space="preserve"> документа требуемому согласно Д</w:t>
      </w:r>
      <w:r>
        <w:rPr>
          <w:rFonts w:ascii="Times New Roman" w:hAnsi="Times New Roman" w:cs="Times New Roman"/>
          <w:b w:val="0"/>
        </w:rPr>
        <w:t xml:space="preserve">окументации не нарушен более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чем на срок продления окончания приема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78"/>
        <w:numPr>
          <w:ilvl w:val="2"/>
          <w:numId w:val="11"/>
        </w:numPr>
        <w:ind w:left="0" w:firstLine="709"/>
        <w:tabs>
          <w:tab w:val="num" w:pos="142" w:leader="none"/>
          <w:tab w:val="left" w:pos="567" w:leader="none"/>
          <w:tab w:val="clear" w:pos="720" w:leader="none"/>
        </w:tabs>
      </w:pPr>
      <w:r/>
      <w:bookmarkStart w:id="34" w:name="_Ref516864470"/>
      <w:r>
        <w:t xml:space="preserve">После окончания срока подачи заявок</w:t>
      </w:r>
      <w:r>
        <w:t xml:space="preserve">, </w:t>
      </w:r>
      <w:r>
        <w:rPr>
          <w:b/>
        </w:rPr>
        <w:t xml:space="preserve">по решению </w:t>
      </w:r>
      <w:r>
        <w:rPr>
          <w:b/>
        </w:rPr>
        <w:t xml:space="preserve">К</w:t>
      </w:r>
      <w:r>
        <w:rPr>
          <w:b/>
        </w:rPr>
        <w:t xml:space="preserve">омиссии</w:t>
      </w:r>
      <w:r>
        <w:t xml:space="preserve">,</w:t>
      </w:r>
      <w:r>
        <w:t xml:space="preserve"> </w:t>
      </w:r>
      <w:r>
        <w:rPr>
          <w:b/>
        </w:rPr>
        <w:t xml:space="preserve">допускается изменение следующих сроков</w:t>
      </w:r>
      <w:r>
        <w:t xml:space="preserve">, установленных разделом 1 настоящей Документации, Извещением:</w:t>
      </w:r>
      <w:bookmarkEnd w:id="34"/>
      <w:r/>
      <w:r/>
    </w:p>
    <w:p>
      <w:pPr>
        <w:pStyle w:val="978"/>
        <w:numPr>
          <w:ilvl w:val="0"/>
          <w:numId w:val="34"/>
        </w:numPr>
        <w:ind w:left="0" w:firstLine="709"/>
        <w:tabs>
          <w:tab w:val="num" w:pos="142" w:leader="none"/>
          <w:tab w:val="left" w:pos="284" w:leader="none"/>
        </w:tabs>
      </w:pPr>
      <w:r>
        <w:t xml:space="preserve">рассмотрения </w:t>
      </w:r>
      <w:r>
        <w:t xml:space="preserve">заявок</w:t>
      </w:r>
      <w:r>
        <w:t xml:space="preserve">;</w:t>
      </w:r>
      <w:r/>
    </w:p>
    <w:p>
      <w:pPr>
        <w:pStyle w:val="978"/>
        <w:numPr>
          <w:ilvl w:val="0"/>
          <w:numId w:val="34"/>
        </w:numPr>
        <w:ind w:left="0" w:firstLine="709"/>
        <w:tabs>
          <w:tab w:val="num" w:pos="142" w:leader="none"/>
          <w:tab w:val="left" w:pos="284" w:leader="none"/>
        </w:tabs>
      </w:pPr>
      <w:r>
        <w:t xml:space="preserve">проведения аукциона;</w:t>
      </w:r>
      <w:r/>
    </w:p>
    <w:p>
      <w:pPr>
        <w:pStyle w:val="978"/>
        <w:numPr>
          <w:ilvl w:val="0"/>
          <w:numId w:val="34"/>
        </w:numPr>
        <w:ind w:left="0" w:firstLine="709"/>
        <w:tabs>
          <w:tab w:val="num" w:pos="142" w:leader="none"/>
          <w:tab w:val="left" w:pos="284" w:leader="none"/>
        </w:tabs>
      </w:pPr>
      <w:r>
        <w:t xml:space="preserve">подведения итогов </w:t>
      </w:r>
      <w:r>
        <w:t xml:space="preserve">аукциона.</w:t>
      </w:r>
      <w:r/>
    </w:p>
    <w:p>
      <w:pPr>
        <w:pStyle w:val="823"/>
        <w:ind w:left="0" w:firstLine="709"/>
        <w:keepNext w:val="0"/>
        <w:spacing w:before="0" w:after="0"/>
        <w:tabs>
          <w:tab w:val="num" w:pos="142" w:leader="none"/>
          <w:tab w:val="clear" w:pos="312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Участники извещаются о принятом решении</w:t>
      </w:r>
      <w:r>
        <w:rPr>
          <w:rFonts w:ascii="Times New Roman" w:hAnsi="Times New Roman" w:cs="Times New Roman"/>
          <w:b w:val="0"/>
        </w:rPr>
        <w:t xml:space="preserve"> путем уведомления посредством функционала ЭТП.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</w:p>
    <w:p>
      <w:pPr>
        <w:pStyle w:val="995"/>
        <w:ind w:left="0" w:firstLine="709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35" w:name="_Toc188343402"/>
      <w:r/>
      <w:bookmarkStart w:id="36" w:name="_Toc212038889"/>
      <w:r>
        <w:rPr>
          <w:sz w:val="24"/>
          <w:szCs w:val="24"/>
        </w:rPr>
        <w:t xml:space="preserve">Обеспечение заявки на участие в Закупке</w:t>
      </w:r>
      <w:r>
        <w:rPr>
          <w:sz w:val="24"/>
          <w:szCs w:val="24"/>
        </w:rPr>
        <w:t xml:space="preserve"> (Задаток)</w:t>
      </w:r>
      <w:r>
        <w:rPr>
          <w:sz w:val="24"/>
          <w:szCs w:val="24"/>
        </w:rPr>
        <w:t xml:space="preserve">.</w:t>
      </w:r>
      <w:bookmarkEnd w:id="35"/>
      <w:r/>
      <w:bookmarkEnd w:id="36"/>
      <w:r/>
      <w:r>
        <w:rPr>
          <w:sz w:val="24"/>
          <w:szCs w:val="24"/>
        </w:rPr>
      </w:r>
    </w:p>
    <w:p>
      <w:pPr>
        <w:pStyle w:val="978"/>
        <w:numPr>
          <w:ilvl w:val="3"/>
          <w:numId w:val="66"/>
        </w:numPr>
        <w:ind w:left="0" w:firstLine="709"/>
        <w:widowControl w:val="o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№3 «Обеспечение участия в </w:t>
      </w:r>
      <w:r>
        <w:rPr>
          <w:bCs/>
        </w:rPr>
        <w:t xml:space="preserve">Аукционе</w:t>
      </w:r>
      <w:r>
        <w:rPr>
          <w:bCs/>
        </w:rPr>
        <w:t xml:space="preserve">» к настоящей Документации.</w:t>
      </w:r>
      <w:r>
        <w:rPr>
          <w:bCs/>
        </w:rPr>
        <w:t xml:space="preserve"> </w:t>
      </w:r>
      <w:bookmarkStart w:id="37" w:name="_Ref535415072"/>
      <w:r/>
      <w:r>
        <w:rPr>
          <w:bCs/>
        </w:rPr>
      </w:r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38" w:name="_Toc212038890"/>
      <w:r/>
      <w:bookmarkEnd w:id="37"/>
      <w:r>
        <w:rPr>
          <w:sz w:val="24"/>
          <w:szCs w:val="24"/>
        </w:rPr>
        <w:t xml:space="preserve">Подача заявок и их прием.</w:t>
      </w:r>
      <w:bookmarkEnd w:id="38"/>
      <w:r/>
      <w:r>
        <w:rPr>
          <w:sz w:val="24"/>
          <w:szCs w:val="24"/>
        </w:rPr>
      </w:r>
    </w:p>
    <w:p>
      <w:pPr>
        <w:pStyle w:val="823"/>
        <w:numPr>
          <w:ilvl w:val="2"/>
          <w:numId w:val="21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подает заявку на участие в </w:t>
      </w:r>
      <w:r>
        <w:rPr>
          <w:rFonts w:ascii="Times New Roman" w:hAnsi="Times New Roman" w:cs="Times New Roman"/>
        </w:rPr>
        <w:t xml:space="preserve">аукцион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 электронной форме с использованием функционала ЭТП в соответствии с требованиями Документации в сроки, установленные в разделе 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</w:t>
      </w:r>
      <w:r>
        <w:rPr>
          <w:rFonts w:ascii="Times New Roman" w:hAnsi="Times New Roman" w:cs="Times New Roman"/>
          <w:b w:val="0"/>
          <w:bCs w:val="0"/>
        </w:rPr>
        <w:t xml:space="preserve">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1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вправе подать только одну заявку на участие в </w:t>
      </w:r>
      <w:r>
        <w:rPr>
          <w:rFonts w:ascii="Times New Roman" w:hAnsi="Times New Roman" w:cs="Times New Roman"/>
        </w:rPr>
        <w:t xml:space="preserve">аукцион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 отношении</w:t>
      </w:r>
      <w:r>
        <w:rPr>
          <w:rFonts w:ascii="Times New Roman" w:hAnsi="Times New Roman" w:cs="Times New Roman"/>
          <w:b w:val="0"/>
          <w:bCs w:val="0"/>
        </w:rPr>
        <w:t xml:space="preserve"> каждой (любой) единицы реализуемого имущества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1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 должна быть подписана усиленной квалифицированной электронной подписью.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1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Правила проведения </w:t>
      </w:r>
      <w:r>
        <w:rPr>
          <w:rFonts w:ascii="Times New Roman" w:hAnsi="Times New Roman" w:cs="Times New Roman"/>
          <w:b w:val="0"/>
          <w:bCs w:val="0"/>
        </w:rPr>
        <w:t xml:space="preserve">аукциона </w:t>
      </w:r>
      <w:r>
        <w:rPr>
          <w:rFonts w:ascii="Times New Roman" w:hAnsi="Times New Roman" w:cs="Times New Roman"/>
          <w:b w:val="0"/>
          <w:bCs w:val="0"/>
        </w:rPr>
        <w:t xml:space="preserve">через ЭТП определяются правилами ее работы.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1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Предоставление недостоверных документов, заведомо ложных сведений или подача заявки, не отвечающей требованиям настоящей документации, является основанием для отклонения заявки участника.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  <w:tabs>
          <w:tab w:val="left" w:pos="993" w:leader="none"/>
        </w:tabs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39" w:name="_Toc212038891"/>
      <w:r>
        <w:rPr>
          <w:sz w:val="24"/>
          <w:szCs w:val="24"/>
        </w:rPr>
        <w:t xml:space="preserve">Изменени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и отзыв заяв</w:t>
      </w:r>
      <w:r>
        <w:rPr>
          <w:sz w:val="24"/>
          <w:szCs w:val="24"/>
        </w:rPr>
        <w:t xml:space="preserve">ки</w:t>
      </w:r>
      <w:r>
        <w:rPr>
          <w:sz w:val="24"/>
          <w:szCs w:val="24"/>
        </w:rPr>
        <w:t xml:space="preserve"> на участие в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.</w:t>
      </w:r>
      <w:bookmarkEnd w:id="39"/>
      <w:r/>
      <w:r>
        <w:rPr>
          <w:sz w:val="24"/>
          <w:szCs w:val="24"/>
        </w:rPr>
      </w:r>
    </w:p>
    <w:p>
      <w:pPr>
        <w:pStyle w:val="823"/>
        <w:numPr>
          <w:ilvl w:val="2"/>
          <w:numId w:val="38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подавший заявку на участие, вправе изменить или отозвать заявку в любое время до момента окончания срока под</w:t>
      </w:r>
      <w:r>
        <w:rPr>
          <w:rFonts w:ascii="Times New Roman" w:hAnsi="Times New Roman" w:cs="Times New Roman"/>
          <w:b w:val="0"/>
          <w:bCs w:val="0"/>
        </w:rPr>
        <w:t xml:space="preserve">ачи заявок на участие в </w:t>
      </w:r>
      <w:r>
        <w:rPr>
          <w:rFonts w:ascii="Times New Roman" w:hAnsi="Times New Roman" w:cs="Times New Roman"/>
          <w:b w:val="0"/>
          <w:bCs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38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</w:t>
      </w:r>
      <w:r>
        <w:rPr>
          <w:rFonts w:ascii="Times New Roman" w:hAnsi="Times New Roman" w:cs="Times New Roman"/>
          <w:b w:val="0"/>
          <w:bCs w:val="0"/>
        </w:rPr>
        <w:t xml:space="preserve">вок на участие в </w:t>
      </w:r>
      <w:r>
        <w:rPr>
          <w:rFonts w:ascii="Times New Roman" w:hAnsi="Times New Roman" w:cs="Times New Roman"/>
          <w:b w:val="0"/>
          <w:bCs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38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изменение или отзыв заяв</w:t>
      </w:r>
      <w:r>
        <w:rPr>
          <w:rFonts w:ascii="Times New Roman" w:hAnsi="Times New Roman" w:cs="Times New Roman"/>
          <w:b w:val="0"/>
          <w:bCs w:val="0"/>
        </w:rPr>
        <w:t xml:space="preserve">ки</w:t>
      </w:r>
      <w:r>
        <w:rPr>
          <w:rFonts w:ascii="Times New Roman" w:hAnsi="Times New Roman" w:cs="Times New Roman"/>
          <w:b w:val="0"/>
          <w:bCs w:val="0"/>
        </w:rPr>
        <w:t xml:space="preserve">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0" w:name="_Toc212038892"/>
      <w:r>
        <w:rPr>
          <w:sz w:val="24"/>
          <w:szCs w:val="24"/>
        </w:rPr>
        <w:t xml:space="preserve">Отмена </w:t>
      </w:r>
      <w:r>
        <w:rPr>
          <w:sz w:val="24"/>
          <w:szCs w:val="24"/>
        </w:rPr>
        <w:t xml:space="preserve">аукциона</w:t>
      </w:r>
      <w:bookmarkEnd w:id="40"/>
      <w:r/>
      <w:r>
        <w:rPr>
          <w:sz w:val="24"/>
          <w:szCs w:val="24"/>
        </w:rPr>
      </w:r>
    </w:p>
    <w:p>
      <w:pPr>
        <w:pStyle w:val="995"/>
        <w:numPr>
          <w:ilvl w:val="2"/>
          <w:numId w:val="39"/>
        </w:numPr>
        <w:ind w:left="0" w:firstLine="709"/>
        <w:jc w:val="both"/>
        <w:tabs>
          <w:tab w:val="left" w:pos="993" w:leader="none"/>
        </w:tabs>
        <w:rPr>
          <w:bCs/>
        </w:rPr>
      </w:pPr>
      <w:r>
        <w:rPr>
          <w:bCs/>
        </w:rPr>
        <w:t xml:space="preserve">Организатор аукциона вправе отказаться от его проведения в любое время, но не </w:t>
      </w:r>
      <w:r>
        <w:rPr>
          <w:bCs/>
        </w:rPr>
        <w:t xml:space="preserve">позднее</w:t>
      </w:r>
      <w:r>
        <w:rPr>
          <w:bCs/>
        </w:rPr>
        <w:t xml:space="preserve"> чем за 3 дня до наступления даты проведения аукционных торгов, если иное не предусмотрено в извещении о проведении аукциона. В случае</w:t>
      </w:r>
      <w:r>
        <w:rPr>
          <w:bCs/>
        </w:rPr>
        <w:t xml:space="preserve">,</w:t>
      </w:r>
      <w:r>
        <w:rPr>
          <w:bCs/>
        </w:rPr>
        <w:t xml:space="preserve"> если организатор открытых торгов отказался от их проведения с нарушением указанных сроков, он обязан возместить участникам понесенный ими реальный ущерб.</w:t>
      </w:r>
      <w:r>
        <w:rPr>
          <w:bCs/>
        </w:rPr>
      </w:r>
    </w:p>
    <w:p>
      <w:pPr>
        <w:pStyle w:val="995"/>
        <w:numPr>
          <w:ilvl w:val="2"/>
          <w:numId w:val="39"/>
        </w:numPr>
        <w:ind w:left="0" w:firstLine="709"/>
        <w:jc w:val="both"/>
        <w:tabs>
          <w:tab w:val="left" w:pos="993" w:leader="none"/>
        </w:tabs>
      </w:pPr>
      <w:r>
        <w:rPr>
          <w:bCs/>
        </w:rPr>
        <w:t xml:space="preserve">Организатор</w:t>
      </w:r>
      <w:r>
        <w:rPr>
          <w:bCs/>
        </w:rPr>
        <w:t xml:space="preserve"> вправе отменить </w:t>
      </w:r>
      <w:r>
        <w:rPr>
          <w:bCs/>
        </w:rPr>
        <w:t xml:space="preserve">аукцион</w:t>
      </w:r>
      <w:r>
        <w:rPr>
          <w:bCs/>
        </w:rPr>
        <w:t xml:space="preserve"> </w:t>
      </w:r>
      <w:r>
        <w:rPr>
          <w:bCs/>
        </w:rPr>
        <w:t xml:space="preserve">по одному и </w:t>
      </w:r>
      <w:r>
        <w:rPr>
          <w:bCs/>
        </w:rPr>
        <w:t xml:space="preserve">более </w:t>
      </w:r>
      <w:r>
        <w:rPr>
          <w:bCs/>
        </w:rPr>
        <w:t xml:space="preserve">лоту</w:t>
      </w:r>
      <w:r>
        <w:rPr>
          <w:bCs/>
        </w:rPr>
        <w:t xml:space="preserve"> </w:t>
      </w:r>
      <w:r>
        <w:t xml:space="preserve">по истечении даты и времени окончания подачи заявок и до заключения договора при </w:t>
      </w:r>
      <w:r>
        <w:t xml:space="preserve">наступлении</w:t>
      </w:r>
      <w:r>
        <w:t xml:space="preserve"> обстоятельств</w:t>
      </w:r>
      <w:r>
        <w:t xml:space="preserve"> непреодолимой силы в соответствии с гражданским законодательством.</w:t>
      </w:r>
      <w:r/>
    </w:p>
    <w:p>
      <w:pPr>
        <w:pStyle w:val="823"/>
        <w:numPr>
          <w:ilvl w:val="2"/>
          <w:numId w:val="39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размещается </w:t>
      </w:r>
      <w:r>
        <w:rPr>
          <w:rFonts w:ascii="Times New Roman" w:hAnsi="Times New Roman" w:cs="Times New Roman"/>
          <w:b w:val="0"/>
          <w:bCs w:val="0"/>
        </w:rPr>
        <w:t xml:space="preserve">Организатором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 ЭТП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1" w:name="_Toc212038893"/>
      <w:r>
        <w:rPr>
          <w:sz w:val="24"/>
          <w:szCs w:val="24"/>
        </w:rPr>
        <w:t xml:space="preserve">Вскрытие заявок</w:t>
      </w:r>
      <w:r>
        <w:rPr>
          <w:sz w:val="24"/>
          <w:szCs w:val="24"/>
        </w:rPr>
        <w:t xml:space="preserve">.</w:t>
      </w:r>
      <w:bookmarkEnd w:id="41"/>
      <w:r/>
      <w:r>
        <w:rPr>
          <w:sz w:val="24"/>
          <w:szCs w:val="24"/>
        </w:rPr>
      </w:r>
    </w:p>
    <w:p>
      <w:pPr>
        <w:pStyle w:val="823"/>
        <w:numPr>
          <w:ilvl w:val="0"/>
          <w:numId w:val="40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Открыти</w:t>
      </w:r>
      <w:r>
        <w:rPr>
          <w:rFonts w:ascii="Times New Roman" w:hAnsi="Times New Roman" w:cs="Times New Roman"/>
          <w:b w:val="0"/>
          <w:bCs w:val="0"/>
        </w:rPr>
        <w:t xml:space="preserve">е доступа к заявкам участников </w:t>
      </w:r>
      <w:r>
        <w:rPr>
          <w:rFonts w:ascii="Times New Roman" w:hAnsi="Times New Roman" w:cs="Times New Roman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ЭТП в ден</w:t>
      </w:r>
      <w:r>
        <w:rPr>
          <w:rFonts w:ascii="Times New Roman" w:hAnsi="Times New Roman" w:cs="Times New Roman"/>
          <w:b w:val="0"/>
          <w:bCs w:val="0"/>
        </w:rPr>
        <w:t xml:space="preserve">ь и время, указанные в разделе 1 </w:t>
      </w:r>
      <w:r>
        <w:rPr>
          <w:rFonts w:ascii="Times New Roman" w:hAnsi="Times New Roman" w:cs="Times New Roman"/>
          <w:b w:val="0"/>
          <w:bCs w:val="0"/>
        </w:rPr>
        <w:t xml:space="preserve">Извещения.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2" w:name="_Toc212038894"/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 участников.</w:t>
      </w:r>
      <w:bookmarkEnd w:id="42"/>
      <w:r/>
      <w:r>
        <w:rPr>
          <w:sz w:val="24"/>
          <w:szCs w:val="24"/>
        </w:rPr>
      </w:r>
    </w:p>
    <w:p>
      <w:pPr>
        <w:pStyle w:val="822"/>
        <w:numPr>
          <w:ilvl w:val="0"/>
          <w:numId w:val="25"/>
        </w:numPr>
        <w:ind w:left="0" w:firstLine="709"/>
        <w:jc w:val="left"/>
        <w:spacing w:after="0"/>
        <w:tabs>
          <w:tab w:val="left" w:pos="851" w:leader="none"/>
        </w:tabs>
        <w:rPr>
          <w:sz w:val="24"/>
          <w:szCs w:val="24"/>
        </w:rPr>
      </w:pPr>
      <w:r/>
      <w:bookmarkStart w:id="43" w:name="_Toc212038895"/>
      <w:r>
        <w:rPr>
          <w:sz w:val="24"/>
          <w:szCs w:val="24"/>
        </w:rPr>
        <w:t xml:space="preserve">Общая часть:</w:t>
      </w:r>
      <w:bookmarkEnd w:id="43"/>
      <w:r/>
      <w:r>
        <w:rPr>
          <w:sz w:val="24"/>
          <w:szCs w:val="24"/>
        </w:rPr>
      </w:r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Рассмотрение заявок участников осуществляется Комиссией в сроки, установленные в разделе 1 </w:t>
      </w:r>
      <w:r>
        <w:t xml:space="preserve">настоящей Документации, Извещении.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Перечень отборочных критериев </w:t>
      </w:r>
      <w:r>
        <w:t xml:space="preserve">указан в настоящей Документации</w:t>
      </w:r>
      <w:r>
        <w:t xml:space="preserve">. 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Заявки участников рассматриваются в соот</w:t>
      </w:r>
      <w:r>
        <w:t xml:space="preserve">ветствии с требованиями, устанавливаемыми в Документации на основании предоставленных в составе заявок сведений и документов, а также иных источников информации, предусмотренных документацией, законодательством Российской Федерации, в том числе официальных</w:t>
      </w:r>
      <w:r>
        <w:t xml:space="preserve"> сайтов государственных органов, организаций в сети Интернет.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 Не допускается предъявлять к участникам </w:t>
      </w:r>
      <w:r>
        <w:t xml:space="preserve">аукциона</w:t>
      </w:r>
      <w:r>
        <w:t xml:space="preserve">, услугам, а также к условиям исполнения договора требования, не установленные в Документации. Требования, предъявляемые к участникам </w:t>
      </w:r>
      <w:r>
        <w:t xml:space="preserve">аукциона</w:t>
      </w:r>
      <w:r>
        <w:t xml:space="preserve">, работам, услугам, а также к условиям исполнения договора, установленные </w:t>
      </w:r>
      <w:r>
        <w:t xml:space="preserve">Продавцом</w:t>
      </w:r>
      <w:r>
        <w:t xml:space="preserve">, применяются в равной степени ко всем участникам </w:t>
      </w:r>
      <w:r>
        <w:t xml:space="preserve">аукциона</w:t>
      </w:r>
      <w:r>
        <w:t xml:space="preserve">, к предлагаемым ими услугам, к условиям исполнения договора.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 Для проведения экспертизы заявок, поступивших на участие в </w:t>
      </w:r>
      <w:r>
        <w:t xml:space="preserve">аукционе</w:t>
      </w:r>
      <w:r>
        <w:t xml:space="preserve">, Комиссия вправе привлечь иных лиц (экспертов и специалистов), не связанных с участниками </w:t>
      </w:r>
      <w:r>
        <w:t xml:space="preserve">аукциона</w:t>
      </w:r>
      <w:r>
        <w:t xml:space="preserve">. При рассмотрении заявок Комиссия учитывает оценки и рекомендации экспертов, однако может принимать голосованием любые самостоятельные решения.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 Участники </w:t>
      </w:r>
      <w:r>
        <w:t xml:space="preserve">аукциона</w:t>
      </w:r>
      <w:r>
        <w:t xml:space="preserve"> не вправе каким-либо способом влиять, участвовать или присутствовать при рассмотрении и оценке заявок на участие в </w:t>
      </w:r>
      <w:r>
        <w:t xml:space="preserve">аукционе</w:t>
      </w:r>
      <w:r>
        <w:t xml:space="preserve">, а также вступать в контакты с лицами, выполняющими экспертизу заявок на участие в </w:t>
      </w:r>
      <w:r>
        <w:t xml:space="preserve">аукцион</w:t>
      </w:r>
      <w:r>
        <w:t xml:space="preserve">е</w:t>
      </w:r>
      <w:r>
        <w:t xml:space="preserve">. Любые попытки Участников </w:t>
      </w:r>
      <w:r>
        <w:t xml:space="preserve">аукциона</w:t>
      </w:r>
      <w:r>
        <w:t xml:space="preserve"> повлиять на Комиссию при экспертизе заявок на участие в </w:t>
      </w:r>
      <w:r>
        <w:t xml:space="preserve">аукционе</w:t>
      </w:r>
      <w:r>
        <w:t xml:space="preserve"> или на присуждение договора, а также оказать давление на любое лицо, привлеченное Организатором </w:t>
      </w:r>
      <w:r>
        <w:t xml:space="preserve">аукциона</w:t>
      </w:r>
      <w:r>
        <w:t xml:space="preserve"> для работы в </w:t>
      </w:r>
      <w:r>
        <w:t xml:space="preserve">аукционе</w:t>
      </w:r>
      <w:r>
        <w:t xml:space="preserve">, в случае если данные факты подтверждены документально, служат основанием для отклонения заявок на участие в </w:t>
      </w:r>
      <w:r>
        <w:t xml:space="preserve">аукцион</w:t>
      </w:r>
      <w:r>
        <w:t xml:space="preserve">е</w:t>
      </w:r>
      <w:r>
        <w:t xml:space="preserve"> </w:t>
      </w:r>
      <w:r>
        <w:t xml:space="preserve">таких Участников.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Организатор </w:t>
      </w:r>
      <w:r>
        <w:t xml:space="preserve">аукциона</w:t>
      </w:r>
      <w:r>
        <w:t xml:space="preserve"> </w:t>
      </w:r>
      <w:r>
        <w:t xml:space="preserve">вправе проверять соответствие предоставленных участником </w:t>
      </w:r>
      <w:r>
        <w:t xml:space="preserve">аукциона</w:t>
      </w:r>
      <w:r>
        <w:t xml:space="preserve"> сведений и документов действительности, в том числе путем направления запросов в государственные органы</w:t>
      </w:r>
      <w:r>
        <w:t xml:space="preserve">, соответствующие организации</w:t>
      </w:r>
      <w:r>
        <w:t xml:space="preserve">, лицам, указанным в заявке.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Решения Комиссии не подлежат обсуждению с участниками </w:t>
      </w:r>
      <w:r>
        <w:t xml:space="preserve">аукциона</w:t>
      </w:r>
      <w:r>
        <w:t xml:space="preserve">.</w:t>
      </w:r>
      <w:r/>
    </w:p>
    <w:p>
      <w:pPr>
        <w:pStyle w:val="995"/>
        <w:numPr>
          <w:ilvl w:val="0"/>
          <w:numId w:val="27"/>
        </w:numPr>
        <w:ind w:left="0" w:firstLine="709"/>
        <w:jc w:val="both"/>
        <w:tabs>
          <w:tab w:val="left" w:pos="1701" w:leader="none"/>
        </w:tabs>
      </w:pPr>
      <w:r>
        <w:t xml:space="preserve">Запросы Организатору </w:t>
      </w:r>
      <w:r>
        <w:t xml:space="preserve">аукциона</w:t>
      </w:r>
      <w:r>
        <w:t xml:space="preserve"> о причинах отклонения заявки Участника не допускаются. Основания для отклонения заявки указываются Организатором в соответствующих протоколах. В</w:t>
      </w:r>
      <w:r>
        <w:t xml:space="preserve"> </w:t>
      </w:r>
      <w:r>
        <w:t xml:space="preserve">случае поступления запроса</w:t>
      </w:r>
      <w:r>
        <w:t xml:space="preserve"> </w:t>
      </w:r>
      <w:r>
        <w:t xml:space="preserve">о причинах отклонения заявки Организатор не обязан отвечать на такие запросы.</w:t>
      </w:r>
      <w:r/>
    </w:p>
    <w:p>
      <w:pPr>
        <w:pStyle w:val="995"/>
        <w:ind w:left="0" w:firstLine="709"/>
        <w:jc w:val="both"/>
        <w:tabs>
          <w:tab w:val="left" w:pos="1134" w:leader="none"/>
        </w:tabs>
      </w:pPr>
      <w:r/>
      <w:r/>
    </w:p>
    <w:p>
      <w:pPr>
        <w:pStyle w:val="822"/>
        <w:numPr>
          <w:ilvl w:val="0"/>
          <w:numId w:val="25"/>
        </w:numPr>
        <w:ind w:left="0" w:firstLine="709"/>
        <w:jc w:val="left"/>
        <w:spacing w:after="0"/>
        <w:tabs>
          <w:tab w:val="left" w:pos="1134" w:leader="none"/>
        </w:tabs>
        <w:rPr>
          <w:sz w:val="24"/>
          <w:szCs w:val="24"/>
        </w:rPr>
      </w:pPr>
      <w:r/>
      <w:bookmarkStart w:id="44" w:name="_Toc212038896"/>
      <w:r>
        <w:rPr>
          <w:sz w:val="24"/>
          <w:szCs w:val="24"/>
        </w:rPr>
        <w:t xml:space="preserve">Отборочная стадия.</w:t>
      </w:r>
      <w:bookmarkEnd w:id="44"/>
      <w:r/>
      <w:r>
        <w:rPr>
          <w:sz w:val="24"/>
          <w:szCs w:val="24"/>
        </w:rPr>
      </w:r>
    </w:p>
    <w:p>
      <w:pPr>
        <w:pStyle w:val="995"/>
        <w:numPr>
          <w:ilvl w:val="3"/>
          <w:numId w:val="26"/>
        </w:numPr>
        <w:ind w:left="0" w:firstLine="709"/>
        <w:jc w:val="both"/>
        <w:widowControl w:val="off"/>
        <w:tabs>
          <w:tab w:val="left" w:pos="1701" w:leader="none"/>
        </w:tabs>
      </w:pPr>
      <w:r>
        <w:t xml:space="preserve">К</w:t>
      </w:r>
      <w:r>
        <w:t xml:space="preserve">омиссия осуществляет </w:t>
      </w:r>
      <w:r>
        <w:t xml:space="preserve">рассмотрение заявок на участие</w:t>
      </w:r>
      <w:r>
        <w:t xml:space="preserve"> в </w:t>
      </w:r>
      <w:r>
        <w:t xml:space="preserve">аукционе</w:t>
      </w:r>
      <w:r>
        <w:t xml:space="preserve"> и участников </w:t>
      </w:r>
      <w:r>
        <w:t xml:space="preserve">аукциона</w:t>
      </w:r>
      <w:r>
        <w:t xml:space="preserve"> на предмет их соответствия требованиям, установленным законод</w:t>
      </w:r>
      <w:r>
        <w:t xml:space="preserve">ательством Российской Федерации,</w:t>
      </w:r>
      <w:r>
        <w:t xml:space="preserve"> настоящей </w:t>
      </w:r>
      <w:r>
        <w:t xml:space="preserve">Документацией </w:t>
      </w:r>
      <w:r>
        <w:t xml:space="preserve">и определяет перечень участников </w:t>
      </w:r>
      <w:r>
        <w:t xml:space="preserve">аукциона</w:t>
      </w:r>
      <w:r>
        <w:t xml:space="preserve">, допускаемых к дальнейшему участию.</w:t>
      </w:r>
      <w:r/>
    </w:p>
    <w:p>
      <w:pPr>
        <w:pStyle w:val="995"/>
        <w:numPr>
          <w:ilvl w:val="3"/>
          <w:numId w:val="26"/>
        </w:numPr>
        <w:ind w:left="0" w:firstLine="709"/>
        <w:jc w:val="both"/>
        <w:widowControl w:val="off"/>
        <w:tabs>
          <w:tab w:val="left" w:pos="1701" w:leader="none"/>
        </w:tabs>
      </w:pPr>
      <w:r>
        <w:t xml:space="preserve">В рамках </w:t>
      </w:r>
      <w:r>
        <w:t xml:space="preserve">данной </w:t>
      </w:r>
      <w:r>
        <w:t xml:space="preserve">отборочной стадии </w:t>
      </w:r>
      <w:r>
        <w:t xml:space="preserve">К</w:t>
      </w:r>
      <w:r>
        <w:t xml:space="preserve">омиссия проверяет:</w:t>
      </w:r>
      <w:r/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426" w:leader="none"/>
          <w:tab w:val="left" w:pos="1134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соответствие заявок на у</w:t>
      </w:r>
      <w:r>
        <w:rPr>
          <w:rStyle w:val="1026"/>
          <w:sz w:val="24"/>
          <w:szCs w:val="24"/>
        </w:rPr>
        <w:t xml:space="preserve">частие в </w:t>
      </w:r>
      <w:r>
        <w:t xml:space="preserve">аукционе</w:t>
      </w:r>
      <w:r>
        <w:rPr>
          <w:rStyle w:val="1026"/>
          <w:sz w:val="24"/>
          <w:szCs w:val="24"/>
        </w:rPr>
        <w:t xml:space="preserve"> требованиям настоящей </w:t>
      </w:r>
      <w:r>
        <w:rPr>
          <w:rStyle w:val="1026"/>
          <w:sz w:val="24"/>
          <w:szCs w:val="24"/>
        </w:rPr>
        <w:t xml:space="preserve">Д</w:t>
      </w:r>
      <w:r>
        <w:rPr>
          <w:rStyle w:val="1026"/>
          <w:sz w:val="24"/>
          <w:szCs w:val="24"/>
        </w:rPr>
        <w:t xml:space="preserve">окументации </w:t>
      </w:r>
      <w:r>
        <w:rPr>
          <w:rStyle w:val="1026"/>
          <w:sz w:val="24"/>
          <w:szCs w:val="24"/>
        </w:rPr>
        <w:t xml:space="preserve">(предоставление необходимого комплекта документов, соответствие документов предъявляемым требованиям, правильность оформления данных документов, соблюдение установленных сроков и т.д.);  </w:t>
      </w:r>
      <w:r>
        <w:rPr>
          <w:rStyle w:val="1026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426" w:leader="none"/>
          <w:tab w:val="left" w:pos="1134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соответствие участников </w:t>
      </w:r>
      <w:r>
        <w:t xml:space="preserve">аукциона</w:t>
      </w:r>
      <w:r>
        <w:rPr>
          <w:rStyle w:val="1026"/>
          <w:sz w:val="24"/>
          <w:szCs w:val="24"/>
        </w:rPr>
        <w:t xml:space="preserve"> требованиям настоящей </w:t>
      </w:r>
      <w:r>
        <w:rPr>
          <w:rStyle w:val="1026"/>
          <w:sz w:val="24"/>
          <w:szCs w:val="24"/>
        </w:rPr>
        <w:t xml:space="preserve">Д</w:t>
      </w:r>
      <w:r>
        <w:rPr>
          <w:rStyle w:val="1026"/>
          <w:sz w:val="24"/>
          <w:szCs w:val="24"/>
        </w:rPr>
        <w:t xml:space="preserve">окументации.</w:t>
      </w:r>
      <w:r>
        <w:rPr>
          <w:rStyle w:val="1026"/>
          <w:sz w:val="24"/>
          <w:szCs w:val="24"/>
        </w:rPr>
      </w:r>
    </w:p>
    <w:p>
      <w:pPr>
        <w:pStyle w:val="1027"/>
        <w:ind w:firstLine="709"/>
        <w:spacing w:line="240" w:lineRule="auto"/>
        <w:widowControl/>
        <w:tabs>
          <w:tab w:val="left" w:pos="426" w:leader="none"/>
          <w:tab w:val="left" w:pos="1701" w:leader="none"/>
        </w:tabs>
        <w:rPr>
          <w:rStyle w:val="1026"/>
          <w:sz w:val="24"/>
          <w:szCs w:val="24"/>
        </w:rPr>
      </w:pPr>
      <w:r>
        <w:rPr>
          <w:rStyle w:val="1026"/>
          <w:rFonts w:eastAsiaTheme="majorEastAsia"/>
          <w:sz w:val="24"/>
          <w:szCs w:val="24"/>
        </w:rPr>
        <w:t xml:space="preserve">Проверка соответствия заявок на участие в </w:t>
      </w:r>
      <w:r>
        <w:t xml:space="preserve">аукционе</w:t>
      </w:r>
      <w:r>
        <w:rPr>
          <w:rStyle w:val="1026"/>
          <w:rFonts w:eastAsiaTheme="majorEastAsia"/>
          <w:sz w:val="24"/>
          <w:szCs w:val="24"/>
        </w:rPr>
        <w:t xml:space="preserve"> и самих Участников </w:t>
      </w:r>
      <w:r>
        <w:t xml:space="preserve">аукциона</w:t>
      </w:r>
      <w:r>
        <w:rPr>
          <w:rStyle w:val="1026"/>
          <w:rFonts w:eastAsiaTheme="majorEastAsia"/>
          <w:sz w:val="24"/>
          <w:szCs w:val="24"/>
        </w:rPr>
        <w:t xml:space="preserve"> осуществляется в соответствии с отборочными критериями, указанными в </w:t>
      </w:r>
      <w:r>
        <w:rPr>
          <w:rStyle w:val="1026"/>
          <w:rFonts w:eastAsiaTheme="majorEastAsia"/>
          <w:sz w:val="24"/>
          <w:szCs w:val="24"/>
        </w:rPr>
        <w:t xml:space="preserve">разделах 3, 4 настоящей Документации</w:t>
      </w:r>
      <w:r>
        <w:rPr>
          <w:rStyle w:val="1026"/>
          <w:rFonts w:eastAsiaTheme="majorEastAsia"/>
          <w:sz w:val="24"/>
          <w:szCs w:val="24"/>
        </w:rPr>
        <w:t xml:space="preserve">.</w:t>
      </w:r>
      <w:r>
        <w:rPr>
          <w:rStyle w:val="1026"/>
          <w:sz w:val="24"/>
          <w:szCs w:val="24"/>
        </w:rPr>
      </w:r>
    </w:p>
    <w:p>
      <w:pPr>
        <w:pStyle w:val="995"/>
        <w:numPr>
          <w:ilvl w:val="3"/>
          <w:numId w:val="26"/>
        </w:numPr>
        <w:ind w:left="0" w:firstLine="709"/>
        <w:jc w:val="both"/>
        <w:widowControl w:val="off"/>
        <w:tabs>
          <w:tab w:val="left" w:pos="1701" w:leader="none"/>
        </w:tabs>
      </w:pPr>
      <w:r>
        <w:t xml:space="preserve">Заявка на участие в </w:t>
      </w:r>
      <w:r>
        <w:t xml:space="preserve">аукционе</w:t>
      </w:r>
      <w:r>
        <w:t xml:space="preserve"> должна полностью соответствовать каждому из установленных настоящей </w:t>
      </w:r>
      <w:r>
        <w:t xml:space="preserve">Д</w:t>
      </w:r>
      <w:r>
        <w:t xml:space="preserve">окументацией требований. </w:t>
      </w:r>
      <w:r/>
    </w:p>
    <w:p>
      <w:pPr>
        <w:pStyle w:val="995"/>
        <w:ind w:left="0" w:firstLine="709"/>
        <w:jc w:val="both"/>
        <w:widowControl w:val="off"/>
      </w:pPr>
      <w:r>
        <w:t xml:space="preserve">Участник </w:t>
      </w:r>
      <w:r>
        <w:t xml:space="preserve">аукциона</w:t>
      </w:r>
      <w:r>
        <w:t xml:space="preserve"> </w:t>
      </w:r>
      <w:r>
        <w:t xml:space="preserve">не допускается </w:t>
      </w:r>
      <w:r>
        <w:t xml:space="preserve">К</w:t>
      </w:r>
      <w:r>
        <w:t xml:space="preserve">омиссией к дальнейшему участию в </w:t>
      </w:r>
      <w:r>
        <w:t xml:space="preserve">аукционе</w:t>
      </w:r>
      <w:r>
        <w:t xml:space="preserve"> в следующих случаях:</w:t>
      </w:r>
      <w:r/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</w:t>
      </w:r>
      <w:r>
        <w:rPr>
          <w:rStyle w:val="1026"/>
          <w:sz w:val="24"/>
          <w:szCs w:val="24"/>
        </w:rPr>
        <w:t xml:space="preserve">пред</w:t>
      </w:r>
      <w:r>
        <w:rPr>
          <w:rStyle w:val="1026"/>
          <w:sz w:val="24"/>
          <w:szCs w:val="24"/>
        </w:rPr>
        <w:t xml:space="preserve">о</w:t>
      </w:r>
      <w:r>
        <w:rPr>
          <w:rStyle w:val="1026"/>
          <w:sz w:val="24"/>
          <w:szCs w:val="24"/>
        </w:rPr>
        <w:t xml:space="preserve">ставления</w:t>
      </w:r>
      <w:r>
        <w:rPr>
          <w:rStyle w:val="1026"/>
          <w:sz w:val="24"/>
          <w:szCs w:val="24"/>
        </w:rPr>
        <w:t xml:space="preserve"> требуемых согласно настоящей </w:t>
      </w:r>
      <w:r>
        <w:rPr>
          <w:rStyle w:val="1026"/>
          <w:sz w:val="24"/>
          <w:szCs w:val="24"/>
        </w:rPr>
        <w:t xml:space="preserve">Д</w:t>
      </w:r>
      <w:r>
        <w:rPr>
          <w:rStyle w:val="1026"/>
          <w:sz w:val="24"/>
          <w:szCs w:val="24"/>
        </w:rPr>
        <w:t xml:space="preserve">окументации документов либо </w:t>
      </w:r>
      <w:r>
        <w:t xml:space="preserve">не </w:t>
      </w:r>
      <w:r>
        <w:t xml:space="preserve">подтверждения</w:t>
      </w:r>
      <w:r>
        <w:t xml:space="preserve"> достоверности </w:t>
      </w:r>
      <w:r>
        <w:t xml:space="preserve">предоставленных на </w:t>
      </w:r>
      <w:r>
        <w:t xml:space="preserve">аукцион</w:t>
      </w:r>
      <w:r>
        <w:t xml:space="preserve"> документов</w:t>
      </w:r>
      <w:r>
        <w:rPr>
          <w:rStyle w:val="1026"/>
          <w:sz w:val="24"/>
          <w:szCs w:val="24"/>
        </w:rPr>
        <w:t xml:space="preserve">;</w:t>
      </w:r>
      <w:r>
        <w:rPr>
          <w:rStyle w:val="1026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нарушения</w:t>
      </w:r>
      <w:r>
        <w:rPr>
          <w:rStyle w:val="1026"/>
          <w:sz w:val="24"/>
          <w:szCs w:val="24"/>
        </w:rPr>
        <w:t xml:space="preserve"> правильности подачи </w:t>
      </w:r>
      <w:r>
        <w:rPr>
          <w:rStyle w:val="1026"/>
          <w:sz w:val="24"/>
          <w:szCs w:val="24"/>
        </w:rPr>
        <w:t xml:space="preserve">З</w:t>
      </w:r>
      <w:r>
        <w:rPr>
          <w:rStyle w:val="1026"/>
          <w:sz w:val="24"/>
          <w:szCs w:val="24"/>
        </w:rPr>
        <w:t xml:space="preserve">аявки, включая нарушение</w:t>
      </w:r>
      <w:r>
        <w:rPr>
          <w:bCs/>
        </w:rPr>
        <w:t xml:space="preserve"> правил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>
        <w:rPr>
          <w:bCs/>
        </w:rPr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подписи);</w:t>
      </w:r>
      <w:r>
        <w:rPr>
          <w:rStyle w:val="1026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несоответствия сведений, указанных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частником при заполнении соответствующих форм в интерфейсе ЭТП, сведениям, указанным</w:t>
      </w:r>
      <w:r>
        <w:rPr>
          <w:rStyle w:val="1026"/>
          <w:sz w:val="24"/>
          <w:szCs w:val="24"/>
        </w:rPr>
        <w:t xml:space="preserve"> в составе заявки на участие в </w:t>
      </w:r>
      <w:r>
        <w:t xml:space="preserve">аукционе</w:t>
      </w:r>
      <w:r>
        <w:rPr>
          <w:rStyle w:val="1026"/>
          <w:sz w:val="24"/>
          <w:szCs w:val="24"/>
        </w:rPr>
        <w:t xml:space="preserve">;</w:t>
      </w:r>
      <w:r>
        <w:rPr>
          <w:rStyle w:val="1026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несоответствия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частника </w:t>
      </w:r>
      <w:r>
        <w:t xml:space="preserve">аукциона</w:t>
      </w:r>
      <w:r>
        <w:rPr>
          <w:rStyle w:val="1026"/>
          <w:sz w:val="24"/>
          <w:szCs w:val="24"/>
        </w:rPr>
        <w:t xml:space="preserve"> требованиям, установленным в настоящей </w:t>
      </w:r>
      <w:r>
        <w:rPr>
          <w:rStyle w:val="1026"/>
          <w:sz w:val="24"/>
          <w:szCs w:val="24"/>
        </w:rPr>
        <w:t xml:space="preserve">Д</w:t>
      </w:r>
      <w:r>
        <w:rPr>
          <w:rStyle w:val="1026"/>
          <w:sz w:val="24"/>
          <w:szCs w:val="24"/>
        </w:rPr>
        <w:t xml:space="preserve">окументации;</w:t>
      </w:r>
      <w:r>
        <w:rPr>
          <w:rStyle w:val="1026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color w:val="auto"/>
          <w:sz w:val="24"/>
          <w:szCs w:val="24"/>
        </w:rPr>
      </w:pPr>
      <w:r>
        <w:rPr>
          <w:rStyle w:val="1026"/>
          <w:sz w:val="24"/>
          <w:szCs w:val="24"/>
        </w:rPr>
        <w:t xml:space="preserve">ликвидация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частника </w:t>
      </w:r>
      <w:r>
        <w:t xml:space="preserve">аукциона</w:t>
      </w:r>
      <w:r>
        <w:rPr>
          <w:rStyle w:val="1026"/>
          <w:sz w:val="24"/>
          <w:szCs w:val="24"/>
        </w:rPr>
        <w:t xml:space="preserve"> - юридического лица; наличие решения арбитражного суда о признании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частника </w:t>
      </w:r>
      <w:r>
        <w:t xml:space="preserve">аукциона</w:t>
      </w:r>
      <w:r>
        <w:t xml:space="preserve"> </w:t>
      </w:r>
      <w:r>
        <w:rPr>
          <w:rStyle w:val="1026"/>
          <w:sz w:val="24"/>
          <w:szCs w:val="24"/>
        </w:rPr>
        <w:t xml:space="preserve">- юридического лица, индивидуального </w:t>
      </w:r>
      <w:r>
        <w:rPr>
          <w:rStyle w:val="1026"/>
          <w:color w:val="auto"/>
          <w:sz w:val="24"/>
          <w:szCs w:val="24"/>
        </w:rPr>
        <w:t xml:space="preserve">предпринимателя банкротом</w:t>
      </w:r>
      <w:r>
        <w:rPr>
          <w:bCs/>
        </w:rPr>
        <w:t xml:space="preserve">; наложение ареста на имущество участника </w:t>
      </w:r>
      <w:r>
        <w:rPr>
          <w:bCs/>
        </w:rPr>
        <w:t xml:space="preserve">аукциона</w:t>
      </w:r>
      <w:r>
        <w:rPr>
          <w:bCs/>
        </w:rPr>
        <w:t xml:space="preserve">, необходимого для исполнения договора</w:t>
      </w:r>
      <w:r>
        <w:rPr>
          <w:rStyle w:val="1026"/>
          <w:color w:val="auto"/>
          <w:sz w:val="24"/>
          <w:szCs w:val="24"/>
        </w:rPr>
        <w:t xml:space="preserve">;</w:t>
      </w:r>
      <w:r>
        <w:rPr>
          <w:rStyle w:val="1026"/>
          <w:color w:val="auto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rStyle w:val="1026"/>
          <w:color w:val="auto"/>
          <w:sz w:val="24"/>
          <w:szCs w:val="24"/>
        </w:rPr>
      </w:pPr>
      <w:r>
        <w:rPr>
          <w:rStyle w:val="1026"/>
          <w:color w:val="auto"/>
          <w:sz w:val="24"/>
          <w:szCs w:val="24"/>
        </w:rPr>
        <w:t xml:space="preserve">приостановления деятельности участника </w:t>
      </w:r>
      <w:r>
        <w:t xml:space="preserve">аукциона</w:t>
      </w:r>
      <w:r>
        <w:rPr>
          <w:rStyle w:val="1026"/>
          <w:color w:val="auto"/>
          <w:sz w:val="24"/>
          <w:szCs w:val="24"/>
        </w:rPr>
        <w:t xml:space="preserve"> в порядке, предусмотренном законодательством РФ;</w:t>
      </w:r>
      <w:r>
        <w:rPr>
          <w:rStyle w:val="1026"/>
          <w:color w:val="auto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rPr>
          <w:rStyle w:val="1026"/>
          <w:sz w:val="24"/>
          <w:szCs w:val="24"/>
        </w:rPr>
        <w:t xml:space="preserve">наличия</w:t>
      </w:r>
      <w:r>
        <w:rPr>
          <w:rStyle w:val="1026"/>
          <w:sz w:val="24"/>
          <w:szCs w:val="24"/>
        </w:rPr>
        <w:t xml:space="preserve"> информации о реорганизации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частника </w:t>
      </w:r>
      <w:r>
        <w:t xml:space="preserve">аукциона</w:t>
      </w:r>
      <w:r>
        <w:rPr>
          <w:rStyle w:val="1026"/>
          <w:sz w:val="24"/>
          <w:szCs w:val="24"/>
        </w:rPr>
        <w:t xml:space="preserve">, в случае если реорганизация приведет к прекращению деятельности </w:t>
      </w:r>
      <w:r>
        <w:rPr>
          <w:rStyle w:val="1026"/>
          <w:sz w:val="24"/>
          <w:szCs w:val="24"/>
        </w:rPr>
        <w:t xml:space="preserve">у</w:t>
      </w:r>
      <w:r>
        <w:rPr>
          <w:rStyle w:val="1026"/>
          <w:sz w:val="24"/>
          <w:szCs w:val="24"/>
        </w:rPr>
        <w:t xml:space="preserve">частника.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>
        <w:rPr>
          <w:color w:val="000000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t xml:space="preserve">предоставления участником </w:t>
      </w:r>
      <w:r>
        <w:t xml:space="preserve">аукциона</w:t>
      </w:r>
      <w:r>
        <w:t xml:space="preserve"> заведомо ложных сведений;</w:t>
      </w:r>
      <w:r>
        <w:rPr>
          <w:color w:val="000000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аукциона</w:t>
      </w:r>
      <w:r>
        <w:t xml:space="preserve"> в </w:t>
      </w:r>
      <w:r>
        <w:t xml:space="preserve">Р</w:t>
      </w:r>
      <w:r>
        <w:t xml:space="preserve">еестре </w:t>
      </w:r>
      <w:r>
        <w:t xml:space="preserve">недобросовестных </w:t>
      </w:r>
      <w:r>
        <w:t xml:space="preserve">участников, который ведется в соответствии с </w:t>
      </w:r>
      <w:r>
        <w:t xml:space="preserve">Приказ</w:t>
      </w:r>
      <w:r>
        <w:t xml:space="preserve">ом</w:t>
      </w:r>
      <w:r>
        <w:t xml:space="preserve"> Федеральной антимонопольной службы от 14 апреля 2015 г. </w:t>
      </w:r>
      <w:r>
        <w:t xml:space="preserve">№</w:t>
      </w:r>
      <w:r>
        <w:t xml:space="preserve"> 247/15 "О порядке ведения реестра недобросовестных учас</w:t>
      </w:r>
      <w:r>
        <w:t xml:space="preserve">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 том числе</w:t>
      </w:r>
      <w:r>
        <w:t xml:space="preserve"> требованиях к технологическим, программным, лингвистическим, правовым и организационным средствам обеспечения ведения данного реестра" (с изменениями и дополнениями)</w:t>
      </w:r>
      <w:r>
        <w:t xml:space="preserve">, </w:t>
      </w:r>
      <w:r>
        <w:t xml:space="preserve">размещенном</w:t>
      </w:r>
      <w:r>
        <w:t xml:space="preserve"> в сети Интернет по адресу:</w:t>
      </w:r>
      <w:r>
        <w:rPr>
          <w:color w:val="000000"/>
        </w:rPr>
      </w:r>
    </w:p>
    <w:p>
      <w:pPr>
        <w:pStyle w:val="1027"/>
        <w:ind w:firstLine="0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t xml:space="preserve"> </w:t>
      </w:r>
      <w:hyperlink r:id="rId16" w:tooltip="https://torgi.gov.ru/new/public/rny/reg/" w:history="1">
        <w:r>
          <w:rPr>
            <w:rStyle w:val="902"/>
            <w:shd w:val="clear" w:color="auto" w:fill="ffffff"/>
          </w:rPr>
          <w:t xml:space="preserve">https://torgi.gov.ru/new/public/rny/reg/</w:t>
        </w:r>
      </w:hyperlink>
      <w:r>
        <w:t xml:space="preserve">;</w:t>
      </w:r>
      <w:r>
        <w:rPr>
          <w:color w:val="000000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аукциона</w:t>
      </w:r>
      <w:r>
        <w:rPr>
          <w:bCs/>
        </w:rPr>
        <w:t xml:space="preserve"> в</w:t>
      </w:r>
      <w:r>
        <w:rPr>
          <w:rFonts w:eastAsia="Arial Unicode MS"/>
          <w:bCs/>
        </w:rPr>
        <w:t xml:space="preserve"> Реестр</w:t>
      </w:r>
      <w:r>
        <w:rPr>
          <w:rFonts w:eastAsia="Arial Unicode MS"/>
          <w:bCs/>
        </w:rPr>
        <w:t xml:space="preserve">е</w:t>
      </w:r>
      <w:r>
        <w:rPr>
          <w:rFonts w:eastAsia="Arial Unicode MS"/>
          <w:bCs/>
        </w:rPr>
        <w:t xml:space="preserve"> иностранных агентов, который ведется в соответствии с Федеральным законом от 14 июля 2022 года № 255-ФЗ "О </w:t>
      </w:r>
      <w:r>
        <w:rPr>
          <w:rFonts w:eastAsia="Arial Unicode MS"/>
          <w:bCs/>
        </w:rPr>
        <w:t xml:space="preserve">контроле за</w:t>
      </w:r>
      <w:r>
        <w:rPr>
          <w:rFonts w:eastAsia="Arial Unicode MS"/>
          <w:bCs/>
        </w:rPr>
        <w:t xml:space="preserve">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color w:val="auto"/>
          <w:sz w:val="24"/>
          <w:szCs w:val="24"/>
        </w:rPr>
      </w:pPr>
      <w:r>
        <w:rPr>
          <w:rStyle w:val="1026"/>
          <w:sz w:val="24"/>
          <w:szCs w:val="24"/>
        </w:rPr>
        <w:t xml:space="preserve">непредоставления</w:t>
      </w:r>
      <w:r>
        <w:rPr>
          <w:rStyle w:val="1026"/>
          <w:sz w:val="24"/>
          <w:szCs w:val="24"/>
        </w:rPr>
        <w:t xml:space="preserve"> справки о наличии конфликта интересов и/или связей, носящих характер </w:t>
      </w:r>
      <w:r>
        <w:rPr>
          <w:rStyle w:val="1026"/>
          <w:sz w:val="24"/>
          <w:szCs w:val="24"/>
        </w:rPr>
        <w:t xml:space="preserve">аффилированности</w:t>
      </w:r>
      <w:r>
        <w:rPr>
          <w:rStyle w:val="1026"/>
          <w:sz w:val="24"/>
          <w:szCs w:val="24"/>
        </w:rPr>
        <w:t xml:space="preserve"> с сотрудниками Заказчика или Организатора закупки</w:t>
      </w:r>
      <w:r>
        <w:rPr>
          <w:rStyle w:val="1026"/>
          <w:sz w:val="24"/>
          <w:szCs w:val="24"/>
        </w:rPr>
        <w:t xml:space="preserve">;</w:t>
      </w:r>
      <w:r>
        <w:rPr>
          <w:rStyle w:val="1026"/>
          <w:color w:val="auto"/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 Заявки требованиям настоящей Документации, в том числе в части оформления заявки на участие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</w:t>
      </w:r>
      <w:r>
        <w:rPr>
          <w:rStyle w:val="1026"/>
          <w:sz w:val="24"/>
          <w:szCs w:val="24"/>
        </w:rPr>
        <w:t xml:space="preserve">предоставлени</w:t>
      </w:r>
      <w:r>
        <w:rPr>
          <w:rStyle w:val="1026"/>
          <w:sz w:val="24"/>
          <w:szCs w:val="24"/>
        </w:rPr>
        <w:t xml:space="preserve">я</w:t>
      </w:r>
      <w:r>
        <w:rPr>
          <w:rStyle w:val="1026"/>
          <w:sz w:val="24"/>
          <w:szCs w:val="24"/>
        </w:rPr>
        <w:t xml:space="preserve"> задатка</w:t>
      </w:r>
      <w:r>
        <w:rPr>
          <w:rStyle w:val="1026"/>
          <w:sz w:val="24"/>
          <w:szCs w:val="24"/>
        </w:rPr>
        <w:t xml:space="preserve"> в размере и сроки установленные </w:t>
      </w:r>
      <w:r>
        <w:rPr>
          <w:rStyle w:val="1026"/>
          <w:sz w:val="24"/>
          <w:szCs w:val="24"/>
        </w:rPr>
        <w:t xml:space="preserve">Д</w:t>
      </w:r>
      <w:r>
        <w:rPr>
          <w:rStyle w:val="1026"/>
          <w:sz w:val="24"/>
          <w:szCs w:val="24"/>
        </w:rPr>
        <w:t xml:space="preserve">окументацией об аукционе</w:t>
      </w:r>
      <w:r>
        <w:rPr>
          <w:rStyle w:val="1026"/>
          <w:sz w:val="24"/>
          <w:szCs w:val="24"/>
        </w:rPr>
        <w:t xml:space="preserve"> и Регламентом работы ЭТП</w:t>
      </w:r>
      <w:r>
        <w:rPr>
          <w:rStyle w:val="1026"/>
          <w:sz w:val="24"/>
          <w:szCs w:val="24"/>
        </w:rPr>
        <w:t xml:space="preserve">;</w:t>
      </w:r>
      <w:r>
        <w:rPr>
          <w:rStyle w:val="1026"/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непредоставления</w:t>
      </w:r>
      <w:r>
        <w:rPr>
          <w:rStyle w:val="1026"/>
          <w:sz w:val="24"/>
          <w:szCs w:val="24"/>
        </w:rPr>
        <w:t xml:space="preserve"> технического предложения;</w:t>
      </w:r>
      <w:r>
        <w:rPr>
          <w:rStyle w:val="1026"/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sz w:val="24"/>
          <w:szCs w:val="24"/>
        </w:rPr>
      </w:pPr>
      <w:r>
        <w:rPr>
          <w:rStyle w:val="1026"/>
          <w:sz w:val="24"/>
          <w:szCs w:val="24"/>
        </w:rPr>
        <w:t xml:space="preserve">непредоставления</w:t>
      </w:r>
      <w:r>
        <w:rPr>
          <w:rStyle w:val="1026"/>
          <w:sz w:val="24"/>
          <w:szCs w:val="24"/>
        </w:rPr>
        <w:t xml:space="preserve"> согласия на обработку персональных</w:t>
      </w:r>
      <w:r>
        <w:rPr>
          <w:rStyle w:val="1026"/>
          <w:sz w:val="24"/>
          <w:szCs w:val="24"/>
        </w:rPr>
        <w:t xml:space="preserve"> данных;</w:t>
      </w:r>
      <w:r>
        <w:rPr>
          <w:rStyle w:val="1026"/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sz w:val="24"/>
          <w:szCs w:val="24"/>
        </w:rPr>
      </w:pPr>
      <w:r>
        <w:rPr>
          <w:sz w:val="24"/>
          <w:szCs w:val="24"/>
        </w:rPr>
        <w:t xml:space="preserve">непредоставления</w:t>
      </w:r>
      <w:r>
        <w:rPr>
          <w:sz w:val="24"/>
          <w:szCs w:val="24"/>
        </w:rPr>
        <w:t xml:space="preserve"> выписки из ЕГРЮЛ/ЕГРИП при отсутствии сведений об участнике на сайте ФНС России по адресу: </w:t>
      </w:r>
      <w:r>
        <w:rPr>
          <w:sz w:val="24"/>
          <w:szCs w:val="24"/>
          <w:lang w:val="en-US"/>
        </w:rPr>
        <w:t xml:space="preserve">egrul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nalog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highlight w:val="lightGray"/>
        </w:rPr>
        <w:t xml:space="preserve">[требование применяется для участников – юридических лиц]</w:t>
      </w:r>
      <w:r>
        <w:rPr>
          <w:rStyle w:val="1026"/>
          <w:sz w:val="24"/>
          <w:szCs w:val="24"/>
        </w:rPr>
        <w:t xml:space="preserve">;</w:t>
      </w:r>
      <w:r>
        <w:rPr>
          <w:rStyle w:val="1026"/>
          <w:sz w:val="24"/>
          <w:szCs w:val="24"/>
        </w:rPr>
      </w:r>
    </w:p>
    <w:p>
      <w:pPr>
        <w:pStyle w:val="1020"/>
        <w:numPr>
          <w:ilvl w:val="0"/>
          <w:numId w:val="12"/>
        </w:numPr>
        <w:ind w:left="0" w:firstLine="709"/>
        <w:widowControl w:val="off"/>
        <w:tabs>
          <w:tab w:val="left" w:pos="993" w:leader="none"/>
          <w:tab w:val="left" w:pos="1276" w:leader="none"/>
        </w:tabs>
        <w:rPr>
          <w:rStyle w:val="1026"/>
          <w:sz w:val="24"/>
          <w:szCs w:val="24"/>
        </w:rPr>
      </w:pPr>
      <w:r>
        <w:rPr>
          <w:sz w:val="24"/>
          <w:szCs w:val="24"/>
        </w:rPr>
        <w:t xml:space="preserve">несоответствия Участника аукциона иным отборочным критериям, установленным в настоящей Документацией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с учетом установленных допустимых отклонений от числовых значений критериев (если таковые были</w:t>
      </w:r>
      <w:r>
        <w:rPr>
          <w:sz w:val="24"/>
          <w:szCs w:val="24"/>
        </w:rPr>
        <w:t xml:space="preserve"> установлены);</w:t>
      </w:r>
      <w:r>
        <w:rPr>
          <w:rStyle w:val="1026"/>
          <w:sz w:val="24"/>
          <w:szCs w:val="24"/>
        </w:rPr>
      </w:r>
    </w:p>
    <w:p>
      <w:pPr>
        <w:pStyle w:val="979"/>
        <w:numPr>
          <w:ilvl w:val="3"/>
          <w:numId w:val="26"/>
        </w:numPr>
        <w:ind w:left="0" w:firstLine="709"/>
        <w:widowControl w:val="off"/>
        <w:tabs>
          <w:tab w:val="num" w:pos="1276" w:leader="none"/>
        </w:tabs>
      </w:pPr>
      <w:r>
        <w:t xml:space="preserve">При проверке правильности оформления заявок Комиссия вправе </w:t>
      </w:r>
      <w:r>
        <w:t xml:space="preserve">не обращать внимание</w:t>
      </w:r>
      <w:r>
        <w:t xml:space="preserve"> на мелкие недочеты и погрешности</w:t>
      </w:r>
      <w:r>
        <w:t xml:space="preserve">, которые не влияют на суть </w:t>
      </w:r>
      <w:r>
        <w:t xml:space="preserve">з</w:t>
      </w:r>
      <w:r>
        <w:t xml:space="preserve">аявки. </w:t>
      </w:r>
      <w:r/>
    </w:p>
    <w:p>
      <w:pPr>
        <w:pStyle w:val="995"/>
        <w:numPr>
          <w:ilvl w:val="3"/>
          <w:numId w:val="26"/>
        </w:numPr>
        <w:ind w:left="0" w:firstLine="709"/>
        <w:jc w:val="both"/>
        <w:widowControl w:val="off"/>
        <w:tabs>
          <w:tab w:val="num" w:pos="1276" w:leader="none"/>
        </w:tabs>
      </w:pPr>
      <w:r>
        <w:t xml:space="preserve">Если в заявке имеются расхождения между обозначением сумм словами и цифрами, то </w:t>
      </w:r>
      <w:r>
        <w:t xml:space="preserve">К</w:t>
      </w:r>
      <w:r>
        <w:t xml:space="preserve">омиссией принимается к рассмотрению сумма, указанная словами.</w:t>
      </w:r>
      <w:r/>
    </w:p>
    <w:p>
      <w:pPr>
        <w:pStyle w:val="995"/>
        <w:numPr>
          <w:ilvl w:val="3"/>
          <w:numId w:val="26"/>
        </w:numPr>
        <w:ind w:left="0" w:firstLine="709"/>
        <w:jc w:val="both"/>
        <w:tabs>
          <w:tab w:val="num" w:pos="1276" w:leader="none"/>
        </w:tabs>
      </w:pPr>
      <w:r>
        <w:t xml:space="preserve">По результатам отборочной стадии комиссией принимается решение: </w:t>
      </w:r>
      <w:r/>
    </w:p>
    <w:p>
      <w:pPr>
        <w:pStyle w:val="824"/>
        <w:numPr>
          <w:ilvl w:val="0"/>
          <w:numId w:val="9"/>
        </w:numPr>
        <w:ind w:left="0" w:firstLine="709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соответствующей требованиям документации;</w:t>
      </w:r>
      <w:r>
        <w:rPr>
          <w:rFonts w:ascii="Times New Roman" w:hAnsi="Times New Roman" w:cs="Times New Roman"/>
        </w:rPr>
      </w:r>
    </w:p>
    <w:p>
      <w:pPr>
        <w:pStyle w:val="824"/>
        <w:numPr>
          <w:ilvl w:val="0"/>
          <w:numId w:val="9"/>
        </w:numPr>
        <w:ind w:left="0" w:firstLine="709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соответствующей требованиям документации и отклонении заявки участника от участия в </w:t>
      </w:r>
      <w:r>
        <w:rPr>
          <w:rFonts w:ascii="Times New Roman" w:hAnsi="Times New Roman" w:cs="Times New Roman"/>
        </w:rPr>
        <w:t xml:space="preserve">аукционе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995"/>
        <w:ind w:left="0" w:firstLine="709"/>
        <w:jc w:val="both"/>
        <w:widowControl w:val="off"/>
        <w:tabs>
          <w:tab w:val="left" w:pos="1134" w:leader="none"/>
        </w:tabs>
        <w:rPr>
          <w:rStyle w:val="1026"/>
          <w:sz w:val="24"/>
          <w:szCs w:val="24"/>
        </w:rPr>
      </w:pPr>
      <w:r>
        <w:rPr>
          <w:sz w:val="24"/>
          <w:szCs w:val="24"/>
        </w:rPr>
      </w:r>
      <w:r>
        <w:rPr>
          <w:rStyle w:val="1026"/>
          <w:sz w:val="24"/>
          <w:szCs w:val="24"/>
        </w:rPr>
      </w:r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5" w:name="_Toc212038897"/>
      <w:r>
        <w:rPr>
          <w:sz w:val="24"/>
          <w:szCs w:val="24"/>
        </w:rPr>
        <w:t xml:space="preserve">Проведение аукциона</w:t>
      </w:r>
      <w:bookmarkEnd w:id="45"/>
      <w:r/>
      <w:r>
        <w:rPr>
          <w:sz w:val="24"/>
          <w:szCs w:val="24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Аукционные торги проходят в порядке, установленном Регламентом работы соответствующей ЭТП и Документацией по аукциону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Аукцион проводится при условии допуска к участию в </w:t>
      </w:r>
      <w:r>
        <w:rPr>
          <w:rFonts w:ascii="Times New Roman" w:hAnsi="Times New Roman" w:cs="Times New Roman"/>
          <w:b w:val="0"/>
        </w:rPr>
        <w:t xml:space="preserve">аукционе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двух и более участников. </w:t>
      </w:r>
      <w:r>
        <w:rPr>
          <w:rFonts w:ascii="Times New Roman" w:hAnsi="Times New Roman" w:cs="Times New Roman"/>
          <w:b w:val="0"/>
        </w:rPr>
        <w:t xml:space="preserve">Процедура аукциона начинается </w:t>
      </w:r>
      <w:r>
        <w:rPr>
          <w:rFonts w:ascii="Times New Roman" w:hAnsi="Times New Roman" w:cs="Times New Roman"/>
          <w:b w:val="0"/>
        </w:rPr>
        <w:t xml:space="preserve">не позднее </w:t>
      </w:r>
      <w:r>
        <w:rPr>
          <w:rFonts w:ascii="Times New Roman" w:hAnsi="Times New Roman" w:cs="Times New Roman"/>
          <w:b w:val="0"/>
        </w:rPr>
        <w:t xml:space="preserve">врем</w:t>
      </w:r>
      <w:r>
        <w:rPr>
          <w:rFonts w:ascii="Times New Roman" w:hAnsi="Times New Roman" w:cs="Times New Roman"/>
          <w:b w:val="0"/>
        </w:rPr>
        <w:t xml:space="preserve">ени</w:t>
      </w:r>
      <w:r>
        <w:rPr>
          <w:rFonts w:ascii="Times New Roman" w:hAnsi="Times New Roman" w:cs="Times New Roman"/>
          <w:b w:val="0"/>
        </w:rPr>
        <w:t xml:space="preserve">, указанно</w:t>
      </w:r>
      <w:r>
        <w:rPr>
          <w:rFonts w:ascii="Times New Roman" w:hAnsi="Times New Roman" w:cs="Times New Roman"/>
          <w:b w:val="0"/>
        </w:rPr>
        <w:t xml:space="preserve">го</w:t>
      </w:r>
      <w:r>
        <w:rPr>
          <w:rFonts w:ascii="Times New Roman" w:hAnsi="Times New Roman" w:cs="Times New Roman"/>
          <w:b w:val="0"/>
        </w:rPr>
        <w:t xml:space="preserve">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r>
        <w:rPr>
          <w:rFonts w:ascii="Times New Roman" w:hAnsi="Times New Roman" w:cs="Times New Roman"/>
          <w:b w:val="0"/>
          <w:bCs w:val="0"/>
        </w:rPr>
        <w:t xml:space="preserve">22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Торги проводятся на повышение начальной цены лота, при этом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частники </w:t>
      </w:r>
      <w:r>
        <w:rPr>
          <w:rFonts w:ascii="Times New Roman" w:hAnsi="Times New Roman" w:cs="Times New Roman"/>
          <w:b w:val="0"/>
        </w:rPr>
        <w:t xml:space="preserve">а</w:t>
      </w:r>
      <w:r>
        <w:rPr>
          <w:rFonts w:ascii="Times New Roman" w:hAnsi="Times New Roman" w:cs="Times New Roman"/>
          <w:b w:val="0"/>
        </w:rPr>
        <w:t xml:space="preserve">укциона подают свои ставки, повышая текущую цену на «шаг» </w:t>
      </w:r>
      <w:r>
        <w:rPr>
          <w:rFonts w:ascii="Times New Roman" w:hAnsi="Times New Roman" w:cs="Times New Roman"/>
          <w:b w:val="0"/>
        </w:rPr>
        <w:t xml:space="preserve">а</w:t>
      </w:r>
      <w:r>
        <w:rPr>
          <w:rFonts w:ascii="Times New Roman" w:hAnsi="Times New Roman" w:cs="Times New Roman"/>
          <w:b w:val="0"/>
        </w:rPr>
        <w:t xml:space="preserve">укциона, размер которого установлен Организатором аукциона в Извещении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по аукциону. </w:t>
      </w:r>
      <w:r>
        <w:rPr>
          <w:rFonts w:ascii="Times New Roman" w:hAnsi="Times New Roman" w:cs="Times New Roman"/>
          <w:b w:val="0"/>
        </w:rPr>
        <w:t xml:space="preserve">В случае отсутствия заявок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частников в аукционных торгах на повышение начальной цены в течение одного часа с момента</w:t>
      </w:r>
      <w:r>
        <w:rPr>
          <w:rFonts w:ascii="Times New Roman" w:hAnsi="Times New Roman" w:cs="Times New Roman"/>
          <w:b w:val="0"/>
        </w:rPr>
        <w:t xml:space="preserve"> начала аукционных торгов, проводятся аукционные торги с понижением начальной цены, процедура которых описана в п. </w:t>
      </w:r>
      <w:r>
        <w:rPr>
          <w:rFonts w:ascii="Times New Roman" w:hAnsi="Times New Roman" w:cs="Times New Roman"/>
          <w:b w:val="0"/>
        </w:rPr>
        <w:t xml:space="preserve">2.1</w:t>
      </w:r>
      <w:r>
        <w:rPr>
          <w:rFonts w:ascii="Times New Roman" w:hAnsi="Times New Roman" w:cs="Times New Roman"/>
          <w:b w:val="0"/>
        </w:rPr>
        <w:t xml:space="preserve">2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8</w:t>
      </w:r>
      <w:r>
        <w:rPr>
          <w:rFonts w:ascii="Times New Roman" w:hAnsi="Times New Roman" w:cs="Times New Roman"/>
          <w:b w:val="0"/>
        </w:rPr>
        <w:t xml:space="preserve">. настоящей </w:t>
      </w:r>
      <w:r>
        <w:rPr>
          <w:rFonts w:ascii="Times New Roman" w:hAnsi="Times New Roman" w:cs="Times New Roman"/>
          <w:b w:val="0"/>
        </w:rPr>
        <w:t xml:space="preserve">Документации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проведен</w:t>
      </w:r>
      <w:r>
        <w:rPr>
          <w:rFonts w:ascii="Times New Roman" w:hAnsi="Times New Roman" w:cs="Times New Roman"/>
          <w:b w:val="0"/>
        </w:rPr>
        <w:t xml:space="preserve">ии ау</w:t>
      </w:r>
      <w:r>
        <w:rPr>
          <w:rFonts w:ascii="Times New Roman" w:hAnsi="Times New Roman" w:cs="Times New Roman"/>
          <w:b w:val="0"/>
        </w:rPr>
        <w:t xml:space="preserve">кциона на повышение время проведения торгов определяется в следующем порядке: </w:t>
      </w:r>
      <w:r>
        <w:rPr>
          <w:rFonts w:ascii="Times New Roman" w:hAnsi="Times New Roman" w:cs="Times New Roman"/>
          <w:b w:val="0"/>
        </w:rPr>
      </w:r>
    </w:p>
    <w:p>
      <w:pPr>
        <w:ind w:firstLine="709"/>
        <w:spacing w:after="0"/>
      </w:pPr>
      <w:r>
        <w:t xml:space="preserve">• если </w:t>
      </w:r>
      <w:r>
        <w:t xml:space="preserve">в течение одного часа с момента начала аукционных торгов</w:t>
      </w:r>
      <w:r>
        <w:t xml:space="preserve"> не поступило ни одного предложения о цене имущества, торги с помощью программно-аппаратных средств электронной площадки завершаются автоматически. В этом случае сроком окончания </w:t>
      </w:r>
      <w:r>
        <w:t xml:space="preserve">предоставлени</w:t>
      </w:r>
      <w:r>
        <w:t xml:space="preserve">я предложений является момент завершения торгов; </w:t>
      </w:r>
      <w:r/>
    </w:p>
    <w:p>
      <w:pPr>
        <w:pStyle w:val="872"/>
        <w:ind w:firstLine="709"/>
        <w:spacing w:after="0"/>
        <w:tabs>
          <w:tab w:val="right" w:pos="709" w:leader="none"/>
        </w:tabs>
      </w:pPr>
      <w:r>
        <w:t xml:space="preserve">• в случае поступления предложения о цене имущества с момента начала </w:t>
      </w:r>
      <w:r>
        <w:t xml:space="preserve">предоставлени</w:t>
      </w:r>
      <w:r>
        <w:t xml:space="preserve">я предложений время </w:t>
      </w:r>
      <w:r>
        <w:t xml:space="preserve">предоставлени</w:t>
      </w:r>
      <w:r>
        <w:t xml:space="preserve">я предложений о цене имущества продлевается с момента </w:t>
      </w:r>
      <w:r>
        <w:t xml:space="preserve">предоставлени</w:t>
      </w:r>
      <w:r>
        <w:t xml:space="preserve">я каждого из предложений на </w:t>
      </w:r>
      <w:r>
        <w:t xml:space="preserve">10 минут</w:t>
      </w:r>
      <w:r>
        <w:t xml:space="preserve">. Если в течение такого периода после </w:t>
      </w:r>
      <w:r>
        <w:t xml:space="preserve">предоставлени</w:t>
      </w:r>
      <w:r>
        <w:t xml:space="preserve">я последнего предложения о цене имущества не поступило следующее предложение о цене имущества, торги с помощью программно-аппаратных средств электронной площадки завершаются автоматически.</w:t>
      </w:r>
      <w:r/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Во время проведения торговых процедур Оператор отклоняет предложение о цене имущества в момент его поступления, в случае если: </w:t>
      </w:r>
      <w:r>
        <w:rPr>
          <w:rFonts w:ascii="Times New Roman" w:hAnsi="Times New Roman" w:cs="Times New Roman"/>
          <w:b w:val="0"/>
        </w:rPr>
      </w:r>
    </w:p>
    <w:p>
      <w:pPr>
        <w:ind w:firstLine="709"/>
        <w:spacing w:after="0"/>
      </w:pPr>
      <w:r>
        <w:t xml:space="preserve">1) предложение представлено по истечении срока окончания </w:t>
      </w:r>
      <w:r>
        <w:t xml:space="preserve">предоставлени</w:t>
      </w:r>
      <w:r>
        <w:t xml:space="preserve">я предложений; </w:t>
      </w:r>
      <w:r/>
    </w:p>
    <w:p>
      <w:pPr>
        <w:ind w:firstLine="709"/>
        <w:spacing w:after="0"/>
      </w:pPr>
      <w:r>
        <w:t xml:space="preserve">2) представленное предложение о цене имущества содержит предложение о цене, увеличенное на сумму, не равную «шагу» аукциона или меньше ранее представленного предложения о цене Имущества. </w:t>
      </w:r>
      <w:r/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Оператор обеспечивает невозможность </w:t>
      </w:r>
      <w:r>
        <w:rPr>
          <w:rFonts w:ascii="Times New Roman" w:hAnsi="Times New Roman" w:cs="Times New Roman"/>
          <w:b w:val="0"/>
        </w:rPr>
        <w:t xml:space="preserve">предоставлени</w:t>
      </w:r>
      <w:r>
        <w:rPr>
          <w:rFonts w:ascii="Times New Roman" w:hAnsi="Times New Roman" w:cs="Times New Roman"/>
          <w:b w:val="0"/>
        </w:rPr>
        <w:t xml:space="preserve">я Участниками торговых процедур с открытой формой </w:t>
      </w:r>
      <w:r>
        <w:rPr>
          <w:rFonts w:ascii="Times New Roman" w:hAnsi="Times New Roman" w:cs="Times New Roman"/>
          <w:b w:val="0"/>
        </w:rPr>
        <w:t xml:space="preserve">предоставлени</w:t>
      </w:r>
      <w:r>
        <w:rPr>
          <w:rFonts w:ascii="Times New Roman" w:hAnsi="Times New Roman" w:cs="Times New Roman"/>
          <w:b w:val="0"/>
        </w:rPr>
        <w:t xml:space="preserve">я предложений о цене имущества двух и более одинаковых предложений о цене имущества. 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Победителем торговых процедур признается Участник, предложивший наиболее высокую цену. 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3"/>
          <w:numId w:val="28"/>
        </w:numPr>
        <w:ind w:left="0" w:firstLine="709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проведении торгов с понижением начальной цены:</w:t>
      </w:r>
      <w:r>
        <w:rPr>
          <w:rFonts w:ascii="Times New Roman" w:hAnsi="Times New Roman" w:cs="Times New Roman"/>
          <w:b w:val="0"/>
        </w:rPr>
      </w:r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- осуществляется последовательное снижение цены первоначального предложения на «шаг аукциона на понижение» до цены отсечения, размер которой указан в </w:t>
      </w:r>
      <w:r>
        <w:t xml:space="preserve">п. 13 Извещения</w:t>
      </w:r>
      <w:r>
        <w:t xml:space="preserve">. 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- время проведения торгов определяется в следующем порядке: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• если в течени</w:t>
      </w:r>
      <w:r>
        <w:t xml:space="preserve">е одного часа с момента начала предоставления предложений о цене не поступило ни одного предложения о повышении цены имущества, осуществляется последовательное автоматическое снижение цены первоначального предложения на «шаг аукциона на понижение» до цены </w:t>
      </w:r>
      <w:r>
        <w:t xml:space="preserve">отсечения. Торги завершаются программно-аппаратными средствами электронной площадки при отсутствии предложений о повышении цены в течение периода проведения торгов или при достижении предельной минимальной стоимости реализуемого имущества (цены отсечения).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В этом случае сроком окончания предоставления предложений является момент завершения торгов.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• в случае п</w:t>
      </w:r>
      <w:r>
        <w:t xml:space="preserve">оступления предложения о повышении цены имущества в течение периода проведения торгов, время предоставления предложений о повышении цены имущества, увеличенной на «шаг аукциона на повышение», продлевается с момента предоставления каждого из предложений на </w:t>
      </w:r>
      <w:r>
        <w:t xml:space="preserve">10 минут</w:t>
      </w:r>
      <w:r>
        <w:t xml:space="preserve">. Если в течение такого периода после предоставления последнего предложения о повышении цены имущества не поступило следующее предложение о повышении цены имущества, торги с помощью программно-аппаратных средств завершаются.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Предложения о повышении цены имущества </w:t>
      </w:r>
      <w:r>
        <w:t xml:space="preserve">заявляются</w:t>
      </w:r>
      <w:r>
        <w:t xml:space="preserve"> Участниками торгов после </w:t>
      </w:r>
      <w:r>
        <w:t xml:space="preserve">подтверждения</w:t>
      </w:r>
      <w:r>
        <w:t xml:space="preserve"> </w:t>
      </w:r>
      <w:r>
        <w:t xml:space="preserve">средствами электронной площадки цены первоначального предложения или цены предложения, сложившейся на соответствующем «шаге понижения». При этом цену первоначального предложения участникам предлагается заявить в течение одного часа с момента начала торгов.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Победителем торгов признается Участник торгов, который подтвердил цену первоначального предложения или цену предложения, сложившуюся</w:t>
      </w:r>
      <w:r>
        <w:t xml:space="preserve"> </w:t>
      </w:r>
      <w:r>
        <w:t xml:space="preserve">на соответствующем «шаге понижения», при отсутствии предложений других Участников торгов.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При наличии предложений по цене имущества на соответствующем шаге от других Участников торгов, торги проводятся в соответствии</w:t>
      </w:r>
      <w:r>
        <w:t xml:space="preserve"> </w:t>
      </w:r>
      <w:r>
        <w:t xml:space="preserve">с </w:t>
      </w:r>
      <w:r>
        <w:t xml:space="preserve">п.п</w:t>
      </w:r>
      <w:r>
        <w:t xml:space="preserve">.</w:t>
      </w:r>
      <w:r>
        <w:t xml:space="preserve"> </w:t>
      </w:r>
      <w:r>
        <w:t xml:space="preserve">2.1</w:t>
      </w:r>
      <w:r>
        <w:t xml:space="preserve">2</w:t>
      </w:r>
      <w:r>
        <w:t xml:space="preserve">.3</w:t>
      </w:r>
      <w:r>
        <w:t xml:space="preserve">.</w:t>
      </w:r>
      <w:r>
        <w:t xml:space="preserve"> – 2.1</w:t>
      </w:r>
      <w:r>
        <w:t xml:space="preserve">2</w:t>
      </w:r>
      <w:r>
        <w:t xml:space="preserve">.7.</w:t>
      </w:r>
      <w:r>
        <w:t xml:space="preserve"> настоящей </w:t>
      </w:r>
      <w:r>
        <w:t xml:space="preserve">Документации</w:t>
      </w:r>
      <w:r>
        <w:t xml:space="preserve">.</w:t>
      </w:r>
      <w:r>
        <w:t xml:space="preserve"> Повышение цены имущества осуществляется Участниками торгов на любом этапе снижения цены, включая цену отсечения (минимальную цену).</w:t>
      </w:r>
      <w:r/>
    </w:p>
    <w:p>
      <w:pPr>
        <w:pStyle w:val="872"/>
        <w:ind w:firstLine="709"/>
        <w:spacing w:after="0"/>
        <w:tabs>
          <w:tab w:val="right" w:pos="142" w:leader="none"/>
        </w:tabs>
      </w:pPr>
      <w:r>
        <w:t xml:space="preserve">После заявления Участником торгов текущей цены продажи торги продолжаются в течение времени, указанного Организатором торгов в информационном сообщении</w:t>
      </w:r>
      <w:r>
        <w:t xml:space="preserve"> </w:t>
      </w:r>
      <w:r>
        <w:t xml:space="preserve">о проведении торгов, когда любой из Участников торгов может повысить цену на «шаг аукциона на повышение».</w:t>
      </w:r>
      <w:r/>
    </w:p>
    <w:p>
      <w:pPr>
        <w:pStyle w:val="1024"/>
        <w:ind w:firstLine="709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6" w:name="_Toc212038898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  <w:t xml:space="preserve">.</w:t>
      </w:r>
      <w:bookmarkEnd w:id="46"/>
      <w:r/>
      <w:r>
        <w:rPr>
          <w:sz w:val="24"/>
          <w:szCs w:val="24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После рассмотрения </w:t>
      </w:r>
      <w:r>
        <w:rPr>
          <w:rFonts w:ascii="Times New Roman" w:hAnsi="Times New Roman" w:cs="Times New Roman"/>
          <w:b w:val="0"/>
        </w:rPr>
        <w:t xml:space="preserve">полученных Заявок Комиссия подводит итоги по </w:t>
      </w:r>
      <w:r>
        <w:rPr>
          <w:rFonts w:ascii="Times New Roman" w:hAnsi="Times New Roman" w:cs="Times New Roman"/>
          <w:b w:val="0"/>
        </w:rPr>
        <w:t xml:space="preserve">аукцион</w:t>
      </w:r>
      <w:r>
        <w:rPr>
          <w:rFonts w:ascii="Times New Roman" w:hAnsi="Times New Roman" w:cs="Times New Roman"/>
          <w:b w:val="0"/>
        </w:rPr>
        <w:t xml:space="preserve">у п</w:t>
      </w:r>
      <w:r>
        <w:rPr>
          <w:rFonts w:ascii="Times New Roman" w:hAnsi="Times New Roman" w:cs="Times New Roman"/>
          <w:b w:val="0"/>
        </w:rPr>
        <w:t xml:space="preserve">утем определения победителя или признания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несостоявшимся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осуществляется </w:t>
      </w:r>
      <w:r>
        <w:rPr>
          <w:rFonts w:ascii="Times New Roman" w:hAnsi="Times New Roman" w:cs="Times New Roman"/>
          <w:b w:val="0"/>
        </w:rPr>
        <w:t xml:space="preserve">Комиссией в сроки, установленные в разделе 1 настоящей Документации, Извещении.</w:t>
      </w:r>
      <w:r>
        <w:rPr>
          <w:rFonts w:ascii="Times New Roman" w:hAnsi="Times New Roman" w:cs="Times New Roman"/>
          <w:b w:val="0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признается </w:t>
      </w:r>
      <w:r>
        <w:rPr>
          <w:rFonts w:ascii="Times New Roman" w:hAnsi="Times New Roman" w:cs="Times New Roman"/>
          <w:b w:val="0"/>
          <w:bCs w:val="0"/>
        </w:rPr>
        <w:t xml:space="preserve">Участник</w:t>
      </w:r>
      <w:r>
        <w:rPr>
          <w:rFonts w:ascii="Times New Roman" w:hAnsi="Times New Roman" w:cs="Times New Roman"/>
          <w:b w:val="0"/>
          <w:bCs w:val="0"/>
        </w:rPr>
        <w:t xml:space="preserve">, заявка на </w:t>
      </w:r>
      <w:r>
        <w:rPr>
          <w:rFonts w:ascii="Times New Roman" w:hAnsi="Times New Roman" w:cs="Times New Roman"/>
          <w:b w:val="0"/>
          <w:bCs w:val="0"/>
        </w:rPr>
        <w:t xml:space="preserve">участие</w:t>
      </w:r>
      <w:r>
        <w:rPr>
          <w:rFonts w:ascii="Times New Roman" w:hAnsi="Times New Roman" w:cs="Times New Roman"/>
          <w:b w:val="0"/>
          <w:bCs w:val="0"/>
        </w:rPr>
        <w:t xml:space="preserve"> в </w:t>
      </w:r>
      <w:r>
        <w:rPr>
          <w:rFonts w:ascii="Times New Roman" w:hAnsi="Times New Roman" w:cs="Times New Roman"/>
          <w:b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 которого соответствует требованиям, установленным Документацией, и является наибольшей по стоимости</w:t>
      </w:r>
      <w:r>
        <w:rPr>
          <w:rFonts w:ascii="Times New Roman" w:hAnsi="Times New Roman" w:cs="Times New Roman"/>
          <w:b w:val="0"/>
          <w:bCs w:val="0"/>
        </w:rPr>
        <w:t xml:space="preserve">, либо </w:t>
      </w:r>
      <w:r>
        <w:rPr>
          <w:rFonts w:ascii="Times New Roman" w:hAnsi="Times New Roman" w:cs="Times New Roman"/>
          <w:b w:val="0"/>
          <w:bCs w:val="0"/>
        </w:rPr>
        <w:t xml:space="preserve">Участник торгов,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 торгов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завершении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укциона подписывается протокол подведения итогов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укциона, в котором фиксируется перечень поступивших на ЭТП заявок с указанием наименований (имен)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частников, дата и время проведения аукциона,  наименование (имена)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частников, участвовавших в аукционе, наименование (имя)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частника сделавшего лучшее предложение по цене, наименование (имя)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частника, чье предложение является лучшим, после предложения победителя аукциона, решение о признании участника победителем или об отказе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признании</w:t>
      </w:r>
      <w:r>
        <w:rPr>
          <w:rFonts w:ascii="Times New Roman" w:hAnsi="Times New Roman" w:cs="Times New Roman"/>
          <w:b w:val="0"/>
          <w:bCs w:val="0"/>
        </w:rPr>
        <w:t xml:space="preserve"> участника победителем.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если по результатам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укциона определено лицо, с которым будет подписан договор, между заказчиком и таким лицом в день завершения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укциона подписывается протокол о результатах торгов, который имеет силу договора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Аукцион</w:t>
      </w:r>
      <w:r>
        <w:rPr>
          <w:rFonts w:ascii="Times New Roman" w:hAnsi="Times New Roman" w:cs="Times New Roman"/>
          <w:b w:val="0"/>
          <w:bCs w:val="0"/>
        </w:rPr>
        <w:t xml:space="preserve"> признается </w:t>
      </w:r>
      <w:r>
        <w:rPr>
          <w:rFonts w:ascii="Times New Roman" w:hAnsi="Times New Roman" w:cs="Times New Roman"/>
          <w:b w:val="0"/>
          <w:bCs w:val="0"/>
        </w:rPr>
        <w:t xml:space="preserve">несостоявшимся </w:t>
      </w:r>
      <w:r>
        <w:rPr>
          <w:rFonts w:ascii="Times New Roman" w:hAnsi="Times New Roman" w:cs="Times New Roman"/>
          <w:b w:val="0"/>
          <w:bCs w:val="0"/>
        </w:rPr>
        <w:t xml:space="preserve">в случаях: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22"/>
        <w:numPr>
          <w:ilvl w:val="0"/>
          <w:numId w:val="0"/>
        </w:numPr>
        <w:ind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если по окончании срока подачи заявок подана только одна Заявка или не подано ни одной Заявки;</w:t>
      </w:r>
      <w:r>
        <w:rPr>
          <w:sz w:val="24"/>
          <w:szCs w:val="24"/>
        </w:rPr>
      </w:r>
    </w:p>
    <w:p>
      <w:pPr>
        <w:pStyle w:val="1022"/>
        <w:numPr>
          <w:ilvl w:val="0"/>
          <w:numId w:val="0"/>
        </w:numPr>
        <w:ind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если по результатам рассмотрения Заявок принято решение об отказе в допуске всем Участникам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, подавшим Заявки;</w:t>
      </w:r>
      <w:r>
        <w:rPr>
          <w:sz w:val="24"/>
          <w:szCs w:val="24"/>
        </w:rPr>
      </w:r>
    </w:p>
    <w:p>
      <w:pPr>
        <w:pStyle w:val="1022"/>
        <w:numPr>
          <w:ilvl w:val="0"/>
          <w:numId w:val="0"/>
        </w:numPr>
        <w:ind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если по результатам рассмотрения Заявок принято решение о допуске только </w:t>
      </w:r>
      <w:r>
        <w:rPr>
          <w:sz w:val="24"/>
          <w:szCs w:val="24"/>
        </w:rPr>
        <w:t xml:space="preserve">одного Участника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022"/>
        <w:numPr>
          <w:ilvl w:val="0"/>
          <w:numId w:val="0"/>
        </w:numPr>
        <w:ind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если ни один из допущенных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частников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не подал ценового предложения, отличного в сторону увеличения от начальной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цены </w:t>
      </w:r>
      <w:r>
        <w:rPr>
          <w:sz w:val="24"/>
          <w:szCs w:val="24"/>
        </w:rPr>
        <w:t xml:space="preserve">лота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022"/>
        <w:numPr>
          <w:ilvl w:val="0"/>
          <w:numId w:val="0"/>
        </w:numPr>
        <w:ind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д) если по результатам аукциона</w:t>
      </w:r>
      <w:r>
        <w:rPr>
          <w:sz w:val="24"/>
          <w:szCs w:val="24"/>
        </w:rPr>
        <w:t xml:space="preserve"> от заключения договора уклонились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частники </w:t>
      </w:r>
      <w:r>
        <w:rPr>
          <w:sz w:val="24"/>
          <w:szCs w:val="24"/>
        </w:rPr>
        <w:t xml:space="preserve">закупки, обязанные заключить договор в соответствии с условиями Извещения о проведении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</w:t>
      </w:r>
      <w:r>
        <w:rPr>
          <w:rFonts w:ascii="Times New Roman" w:hAnsi="Times New Roman" w:cs="Times New Roman"/>
          <w:b w:val="0"/>
          <w:bCs w:val="0"/>
        </w:rPr>
        <w:t xml:space="preserve">при проведен</w:t>
      </w:r>
      <w:r>
        <w:rPr>
          <w:rFonts w:ascii="Times New Roman" w:hAnsi="Times New Roman" w:cs="Times New Roman"/>
          <w:b w:val="0"/>
          <w:bCs w:val="0"/>
        </w:rPr>
        <w:t xml:space="preserve">ии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кциона </w:t>
      </w:r>
      <w:r>
        <w:rPr>
          <w:rFonts w:ascii="Times New Roman" w:hAnsi="Times New Roman" w:cs="Times New Roman"/>
          <w:b w:val="0"/>
          <w:bCs w:val="0"/>
        </w:rPr>
        <w:t xml:space="preserve">была предоставлена только одна Заявка, либо принято решение о допуске только одного Участника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укциона </w:t>
      </w:r>
      <w:r>
        <w:rPr>
          <w:rFonts w:ascii="Times New Roman" w:hAnsi="Times New Roman" w:cs="Times New Roman"/>
          <w:b w:val="0"/>
          <w:bCs w:val="0"/>
        </w:rPr>
        <w:t xml:space="preserve">Комиссия</w:t>
      </w:r>
      <w:r>
        <w:rPr>
          <w:rFonts w:ascii="Times New Roman" w:hAnsi="Times New Roman" w:cs="Times New Roman"/>
          <w:b w:val="0"/>
          <w:bCs w:val="0"/>
        </w:rPr>
        <w:t xml:space="preserve"> принимает решение о заключении договора с Участником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подавшим такую Заявку при одновременном соблюдении следующих условий: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22"/>
        <w:numPr>
          <w:ilvl w:val="4"/>
          <w:numId w:val="13"/>
        </w:numPr>
        <w:ind w:left="0"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данный Участник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укциона </w:t>
      </w:r>
      <w:r>
        <w:rPr>
          <w:sz w:val="24"/>
          <w:szCs w:val="24"/>
        </w:rPr>
        <w:t xml:space="preserve">соответствует требованиям Извещения</w:t>
      </w:r>
      <w:r>
        <w:rPr>
          <w:sz w:val="24"/>
          <w:szCs w:val="24"/>
        </w:rPr>
        <w:t xml:space="preserve">, Документации</w:t>
      </w:r>
      <w:r>
        <w:rPr>
          <w:sz w:val="24"/>
          <w:szCs w:val="24"/>
        </w:rPr>
        <w:t xml:space="preserve">, о чем принято </w:t>
      </w:r>
      <w:r>
        <w:rPr>
          <w:sz w:val="24"/>
          <w:szCs w:val="24"/>
        </w:rPr>
        <w:t xml:space="preserve">соответствующее решение 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омиссией;</w:t>
      </w:r>
      <w:r>
        <w:rPr>
          <w:sz w:val="24"/>
          <w:szCs w:val="24"/>
        </w:rPr>
      </w:r>
    </w:p>
    <w:p>
      <w:pPr>
        <w:pStyle w:val="1022"/>
        <w:numPr>
          <w:ilvl w:val="4"/>
          <w:numId w:val="13"/>
        </w:numPr>
        <w:ind w:left="0" w:firstLine="709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заключается по </w:t>
      </w:r>
      <w:r>
        <w:rPr>
          <w:sz w:val="24"/>
          <w:szCs w:val="24"/>
        </w:rPr>
        <w:t xml:space="preserve">начальной </w:t>
      </w:r>
      <w:r>
        <w:rPr>
          <w:sz w:val="24"/>
          <w:szCs w:val="24"/>
        </w:rPr>
        <w:t xml:space="preserve">цене</w:t>
      </w:r>
      <w:r>
        <w:rPr>
          <w:sz w:val="24"/>
          <w:szCs w:val="24"/>
        </w:rPr>
        <w:t xml:space="preserve"> лота</w:t>
      </w:r>
      <w:r>
        <w:rPr>
          <w:sz w:val="24"/>
          <w:szCs w:val="24"/>
        </w:rPr>
        <w:t xml:space="preserve">, в объеме и на условиях, указанных таким единственным Участником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в его Заявке или на лучших для </w:t>
      </w:r>
      <w:r>
        <w:rPr>
          <w:sz w:val="24"/>
          <w:szCs w:val="24"/>
        </w:rPr>
        <w:t xml:space="preserve">Продавца</w:t>
      </w:r>
      <w:r>
        <w:rPr>
          <w:sz w:val="24"/>
          <w:szCs w:val="24"/>
        </w:rPr>
        <w:t xml:space="preserve"> условиях (в том числе достигнутых по результатам преддоговорных</w:t>
      </w:r>
      <w:r>
        <w:rPr>
          <w:sz w:val="24"/>
          <w:szCs w:val="24"/>
        </w:rPr>
        <w:t xml:space="preserve"> переговоров в случае их проведения).</w:t>
      </w:r>
      <w:r>
        <w:rPr>
          <w:sz w:val="24"/>
          <w:szCs w:val="24"/>
        </w:rPr>
      </w:r>
    </w:p>
    <w:p>
      <w:pPr>
        <w:pStyle w:val="823"/>
        <w:numPr>
          <w:ilvl w:val="2"/>
          <w:numId w:val="29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отсутствия Участников, либо принятия решения об отказе в допуске всем Участникам </w:t>
      </w:r>
      <w:r>
        <w:rPr>
          <w:rFonts w:ascii="Times New Roman" w:hAnsi="Times New Roman" w:cs="Times New Roman"/>
          <w:b w:val="0"/>
          <w:bCs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Комиссия вправе назначить </w:t>
      </w:r>
      <w:r>
        <w:rPr>
          <w:rFonts w:ascii="Times New Roman" w:hAnsi="Times New Roman" w:cs="Times New Roman"/>
          <w:b w:val="0"/>
          <w:bCs w:val="0"/>
        </w:rPr>
        <w:t xml:space="preserve">повторн</w:t>
      </w:r>
      <w:r>
        <w:rPr>
          <w:rFonts w:ascii="Times New Roman" w:hAnsi="Times New Roman" w:cs="Times New Roman"/>
          <w:b w:val="0"/>
          <w:bCs w:val="0"/>
        </w:rPr>
        <w:t xml:space="preserve">ый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укцион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ind w:left="0" w:firstLine="709"/>
        <w:keepNext w:val="0"/>
        <w:spacing w:before="0" w:after="0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7" w:name="_Toc212038899"/>
      <w:r>
        <w:rPr>
          <w:sz w:val="24"/>
          <w:szCs w:val="24"/>
        </w:rPr>
        <w:t xml:space="preserve">Проведение преддоговорных переговоров</w:t>
      </w:r>
      <w:r>
        <w:rPr>
          <w:sz w:val="24"/>
          <w:szCs w:val="24"/>
        </w:rPr>
        <w:t xml:space="preserve">.</w:t>
      </w:r>
      <w:bookmarkEnd w:id="47"/>
      <w:r/>
      <w:r>
        <w:rPr>
          <w:sz w:val="24"/>
          <w:szCs w:val="24"/>
        </w:rPr>
      </w:r>
    </w:p>
    <w:p>
      <w:pPr>
        <w:pStyle w:val="823"/>
        <w:numPr>
          <w:ilvl w:val="2"/>
          <w:numId w:val="30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</w:t>
      </w:r>
      <w:r>
        <w:rPr>
          <w:rFonts w:ascii="Times New Roman" w:hAnsi="Times New Roman" w:cs="Times New Roman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Продавец</w:t>
      </w:r>
      <w:r>
        <w:rPr>
          <w:rFonts w:ascii="Times New Roman" w:hAnsi="Times New Roman" w:cs="Times New Roman"/>
          <w:b w:val="0"/>
          <w:bCs w:val="0"/>
        </w:rPr>
        <w:t xml:space="preserve"> вправе </w:t>
      </w:r>
      <w:r>
        <w:rPr>
          <w:rFonts w:ascii="Times New Roman" w:hAnsi="Times New Roman" w:cs="Times New Roman"/>
          <w:b w:val="0"/>
          <w:bCs w:val="0"/>
        </w:rPr>
        <w:t xml:space="preserve">провести преддоговорные переговоры с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частником</w:t>
      </w:r>
      <w:r>
        <w:rPr>
          <w:rFonts w:ascii="Times New Roman" w:hAnsi="Times New Roman" w:cs="Times New Roman"/>
          <w:b w:val="0"/>
          <w:bCs w:val="0"/>
        </w:rPr>
        <w:t xml:space="preserve">, признанным победителем (единственным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с которым планируется заключить договор).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30"/>
        </w:numPr>
        <w:ind w:left="0" w:firstLine="709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могут касаться вопросов увеличения цены договора без изменения объема реализуемой продукции, улучшения  условий исполнения договора для продавца (сокращение сроков исполнения договора (его отдельных этапов)), уточнения с</w:t>
      </w:r>
      <w:r>
        <w:rPr>
          <w:rFonts w:ascii="Times New Roman" w:hAnsi="Times New Roman" w:cs="Times New Roman"/>
          <w:b w:val="0"/>
          <w:bCs w:val="0"/>
        </w:rPr>
        <w:t xml:space="preserve">роков исполнения обязательств по договору, в случае если договор не был подписан в планируемые сроки в связи с рассмотрением жалобы, в связи с административным производством, с судебным разбирательством, с необходимостью соблюдения корпоративных требований</w:t>
      </w:r>
      <w:r>
        <w:rPr>
          <w:rFonts w:ascii="Times New Roman" w:hAnsi="Times New Roman" w:cs="Times New Roman"/>
          <w:b w:val="0"/>
          <w:bCs w:val="0"/>
        </w:rPr>
        <w:t xml:space="preserve">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В ходе проведения преддоговорных переговоров в те</w:t>
      </w:r>
      <w:r>
        <w:rPr>
          <w:rFonts w:ascii="Times New Roman" w:hAnsi="Times New Roman" w:cs="Times New Roman"/>
          <w:b w:val="0"/>
          <w:bCs w:val="0"/>
        </w:rPr>
        <w:t xml:space="preserve">кст пр</w:t>
      </w:r>
      <w:r>
        <w:rPr>
          <w:rFonts w:ascii="Times New Roman" w:hAnsi="Times New Roman" w:cs="Times New Roman"/>
          <w:b w:val="0"/>
          <w:bCs w:val="0"/>
        </w:rPr>
        <w:t xml:space="preserve">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30"/>
        </w:numPr>
        <w:ind w:left="0" w:firstLine="709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преддоговорных переговоров не должно давать преимущественных условий победителю (единственному участнику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с которым планируется заключить договор). Результаты проведения преддоговорных переговоров</w:t>
      </w:r>
      <w:r>
        <w:rPr>
          <w:rFonts w:ascii="Times New Roman" w:hAnsi="Times New Roman" w:cs="Times New Roman"/>
          <w:b w:val="0"/>
          <w:bCs w:val="0"/>
        </w:rPr>
        <w:t xml:space="preserve">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48" w:name="_Toc212038900"/>
      <w:r>
        <w:rPr>
          <w:sz w:val="24"/>
          <w:szCs w:val="24"/>
        </w:rPr>
        <w:t xml:space="preserve">Заключение договора.</w:t>
      </w:r>
      <w:bookmarkEnd w:id="48"/>
      <w:r/>
      <w:r>
        <w:rPr>
          <w:sz w:val="24"/>
          <w:szCs w:val="24"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Договор по результатам </w:t>
      </w:r>
      <w:r>
        <w:t xml:space="preserve">аукциона</w:t>
      </w:r>
      <w:r>
        <w:rPr>
          <w:bCs/>
        </w:rPr>
        <w:t xml:space="preserve"> между </w:t>
      </w:r>
      <w:r>
        <w:rPr>
          <w:bCs/>
        </w:rPr>
        <w:t xml:space="preserve">Продавцом</w:t>
      </w:r>
      <w:r>
        <w:rPr>
          <w:bCs/>
        </w:rPr>
        <w:t xml:space="preserve"> и Победителем </w:t>
      </w:r>
      <w:r>
        <w:rPr>
          <w:bCs/>
        </w:rPr>
        <w:t xml:space="preserve">заключается в срок</w:t>
      </w:r>
      <w:r>
        <w:rPr>
          <w:bCs/>
        </w:rPr>
        <w:t xml:space="preserve"> не ранее чем через десять дней и не позднее чем через двадцать дней со дня </w:t>
      </w:r>
      <w:r>
        <w:rPr>
          <w:bCs/>
        </w:rPr>
        <w:t xml:space="preserve">подписания</w:t>
      </w:r>
      <w:r>
        <w:rPr>
          <w:bCs/>
        </w:rPr>
        <w:t xml:space="preserve"> итогового протокола.</w:t>
      </w:r>
      <w:r>
        <w:rPr>
          <w:bCs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В случае необходимости одобрения органом управления </w:t>
      </w:r>
      <w:r>
        <w:t xml:space="preserve">Продавца</w:t>
      </w:r>
      <w:r>
        <w:t xml:space="preserve">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</w:t>
      </w:r>
      <w:r>
        <w:t xml:space="preserve">Продавца</w:t>
      </w:r>
      <w:r>
        <w:t xml:space="preserve">, комиссии по осуществлению конкурентной </w:t>
      </w:r>
      <w:r>
        <w:t xml:space="preserve">аукциона</w:t>
      </w:r>
      <w:r>
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</w:t>
      </w:r>
      <w:r>
        <w:t xml:space="preserve">Продавца</w:t>
      </w:r>
      <w:r>
        <w:t xml:space="preserve">, </w:t>
      </w:r>
      <w:r>
        <w:t xml:space="preserve">К</w:t>
      </w:r>
      <w:r>
        <w:t xml:space="preserve">омиссии </w:t>
      </w:r>
      <w:r>
        <w:t xml:space="preserve">по осуществлению </w:t>
      </w:r>
      <w:r>
        <w:t xml:space="preserve">аукциона</w:t>
      </w:r>
      <w:r>
        <w:t xml:space="preserve">, оператора электронной площадки</w:t>
      </w:r>
      <w:r>
        <w:t xml:space="preserve">.</w:t>
      </w:r>
      <w:r>
        <w:rPr>
          <w:bCs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Договор по результатам </w:t>
      </w:r>
      <w:r>
        <w:t xml:space="preserve">аукциона</w:t>
      </w:r>
      <w:r>
        <w:t xml:space="preserve"> заключается на условиях, которые предусмотрены проектом договора, </w:t>
      </w:r>
      <w:r>
        <w:t xml:space="preserve">Д</w:t>
      </w:r>
      <w:r>
        <w:t xml:space="preserve">окументацией</w:t>
      </w:r>
      <w:r>
        <w:t xml:space="preserve">, </w:t>
      </w:r>
      <w:r>
        <w:t xml:space="preserve">И</w:t>
      </w:r>
      <w:r>
        <w:t xml:space="preserve">звещением </w:t>
      </w:r>
      <w:r>
        <w:t xml:space="preserve">о</w:t>
      </w:r>
      <w:r>
        <w:t xml:space="preserve"> </w:t>
      </w:r>
      <w:r>
        <w:t xml:space="preserve">аукционе</w:t>
      </w:r>
      <w:r>
        <w:t xml:space="preserve"> </w:t>
      </w:r>
      <w:r>
        <w:t xml:space="preserve">и заявкой победителя </w:t>
      </w:r>
      <w:r>
        <w:t xml:space="preserve">так</w:t>
      </w:r>
      <w:r>
        <w:t xml:space="preserve">ого</w:t>
      </w:r>
      <w:r>
        <w:t xml:space="preserve"> </w:t>
      </w:r>
      <w:r>
        <w:t xml:space="preserve">аукциона</w:t>
      </w:r>
      <w:r>
        <w:t xml:space="preserve">, с которым заключается договор с учетом результатов преддоговорных переговоров в случае</w:t>
      </w:r>
      <w:r>
        <w:t xml:space="preserve"> их проведения. По результатам </w:t>
      </w:r>
      <w:r>
        <w:t xml:space="preserve">аукциона</w:t>
      </w:r>
      <w:r>
        <w:t xml:space="preserve"> с участником может быть заключено также несколько договоров.</w:t>
      </w:r>
      <w:r>
        <w:rPr>
          <w:bCs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Комиссия отклоняет </w:t>
      </w:r>
      <w:r>
        <w:rPr>
          <w:bCs/>
        </w:rPr>
        <w:t xml:space="preserve">Участника </w:t>
      </w:r>
      <w:r>
        <w:t xml:space="preserve">аукциона</w:t>
      </w:r>
      <w:r>
        <w:rPr>
          <w:bCs/>
        </w:rPr>
        <w:t xml:space="preserve"> от участия, а </w:t>
      </w:r>
      <w:r>
        <w:rPr>
          <w:bCs/>
        </w:rPr>
        <w:t xml:space="preserve">Продавец</w:t>
      </w:r>
      <w:r>
        <w:rPr>
          <w:bCs/>
        </w:rPr>
        <w:t xml:space="preserve"> отказывается от заключения договора с победителем (единственным участником </w:t>
      </w:r>
      <w:r>
        <w:t xml:space="preserve">аукциона</w:t>
      </w:r>
      <w:r>
        <w:rPr>
          <w:bCs/>
        </w:rPr>
        <w:t xml:space="preserve">, с которым планируется заключить договор) в любой момент до заключения договора, если </w:t>
      </w:r>
      <w:r>
        <w:rPr>
          <w:bCs/>
        </w:rPr>
        <w:t xml:space="preserve">Продавец</w:t>
      </w:r>
      <w:r>
        <w:rPr>
          <w:bCs/>
        </w:rPr>
        <w:t xml:space="preserve"> </w:t>
      </w:r>
      <w:r>
        <w:rPr>
          <w:bCs/>
        </w:rPr>
        <w:t xml:space="preserve">или </w:t>
      </w:r>
      <w:r>
        <w:rPr>
          <w:bCs/>
        </w:rPr>
        <w:t xml:space="preserve">К</w:t>
      </w:r>
      <w:r>
        <w:rPr>
          <w:bCs/>
        </w:rPr>
        <w:t xml:space="preserve">о</w:t>
      </w:r>
      <w:r>
        <w:rPr>
          <w:bCs/>
        </w:rPr>
        <w:t xml:space="preserve">миссия обнаружит, что </w:t>
      </w:r>
      <w:r>
        <w:rPr>
          <w:bCs/>
        </w:rPr>
        <w:t xml:space="preserve">Участник </w:t>
      </w:r>
      <w:r>
        <w:t xml:space="preserve">аукциона</w:t>
      </w:r>
      <w:r>
        <w:rPr>
          <w:bCs/>
        </w:rPr>
        <w:t xml:space="preserve"> </w:t>
      </w:r>
      <w:r>
        <w:rPr>
          <w:bCs/>
        </w:rPr>
        <w:t xml:space="preserve">не соответствует требованиям, установленным в </w:t>
      </w:r>
      <w:r>
        <w:rPr>
          <w:bCs/>
        </w:rPr>
        <w:t xml:space="preserve">Документации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или предоставил недостоверную информацию </w:t>
      </w:r>
      <w:r>
        <w:rPr>
          <w:bCs/>
        </w:rPr>
        <w:t xml:space="preserve">(сведения) в отношении своего соответствия указанным требованиям.</w:t>
      </w:r>
      <w:r>
        <w:rPr>
          <w:bCs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Участник </w:t>
      </w:r>
      <w:r>
        <w:t xml:space="preserve">аукциона</w:t>
      </w:r>
      <w:r>
        <w:rPr>
          <w:bCs/>
        </w:rPr>
        <w:t xml:space="preserve">, признанный победителем, утрачивает статус победителя в случае уклонения</w:t>
      </w:r>
      <w:r>
        <w:rPr>
          <w:bCs/>
        </w:rPr>
        <w:t xml:space="preserve"> (не подписание договора в установленный срок)</w:t>
      </w:r>
      <w:r>
        <w:rPr>
          <w:bCs/>
        </w:rPr>
        <w:t xml:space="preserve"> или отказа Участника </w:t>
      </w:r>
      <w:r>
        <w:t xml:space="preserve">аукциона</w:t>
      </w:r>
      <w:r>
        <w:rPr>
          <w:bCs/>
        </w:rPr>
        <w:t xml:space="preserve"> от заключения договора, в том числе путем предложения </w:t>
      </w:r>
      <w:r>
        <w:rPr>
          <w:bCs/>
        </w:rPr>
        <w:t xml:space="preserve">Продавцу</w:t>
      </w:r>
      <w:r>
        <w:rPr>
          <w:bCs/>
        </w:rPr>
        <w:t xml:space="preserve"> внести изменения</w:t>
      </w:r>
      <w:r>
        <w:rPr>
          <w:bCs/>
        </w:rPr>
        <w:t xml:space="preserve"> в</w:t>
      </w:r>
      <w:r>
        <w:rPr>
          <w:bCs/>
        </w:rPr>
        <w:t xml:space="preserve"> </w:t>
      </w:r>
      <w:r>
        <w:rPr>
          <w:bCs/>
        </w:rPr>
        <w:t xml:space="preserve">условия договора.</w:t>
      </w:r>
      <w:r>
        <w:rPr>
          <w:bCs/>
        </w:rPr>
      </w:r>
    </w:p>
    <w:p>
      <w:pPr>
        <w:pStyle w:val="995"/>
        <w:numPr>
          <w:ilvl w:val="2"/>
          <w:numId w:val="31"/>
        </w:numPr>
        <w:ind w:left="0" w:firstLine="709"/>
        <w:jc w:val="both"/>
        <w:widowControl w:val="off"/>
        <w:tabs>
          <w:tab w:val="left" w:pos="993" w:leader="none"/>
          <w:tab w:val="left" w:pos="1276" w:leader="none"/>
        </w:tabs>
      </w:pPr>
      <w:r/>
      <w:bookmarkStart w:id="49" w:name="_Ref302132333"/>
      <w:r>
        <w:rPr>
          <w:bCs/>
        </w:rPr>
        <w:t xml:space="preserve">При наступлении случаев, определенных в п. 2.1</w:t>
      </w:r>
      <w:r>
        <w:rPr>
          <w:bCs/>
        </w:rPr>
        <w:t xml:space="preserve">5</w:t>
      </w:r>
      <w:r>
        <w:rPr>
          <w:bCs/>
        </w:rPr>
        <w:t xml:space="preserve">.</w:t>
      </w:r>
      <w:r>
        <w:rPr>
          <w:bCs/>
        </w:rPr>
        <w:t xml:space="preserve">4</w:t>
      </w:r>
      <w:r>
        <w:rPr>
          <w:bCs/>
        </w:rPr>
        <w:t xml:space="preserve">, 2.1</w:t>
      </w:r>
      <w:r>
        <w:rPr>
          <w:bCs/>
        </w:rPr>
        <w:t xml:space="preserve">5</w:t>
      </w:r>
      <w:r>
        <w:rPr>
          <w:bCs/>
        </w:rPr>
        <w:t xml:space="preserve">.</w:t>
      </w:r>
      <w:r>
        <w:rPr>
          <w:bCs/>
        </w:rPr>
        <w:t xml:space="preserve">5</w:t>
      </w:r>
      <w:r>
        <w:rPr>
          <w:bCs/>
        </w:rPr>
        <w:t xml:space="preserve">., </w:t>
      </w:r>
      <w:r>
        <w:rPr>
          <w:bCs/>
        </w:rPr>
        <w:t xml:space="preserve">Продавец</w:t>
      </w:r>
      <w:r>
        <w:rPr>
          <w:bCs/>
        </w:rPr>
        <w:t xml:space="preserve"> имеет право заключить договор с </w:t>
      </w:r>
      <w:r>
        <w:rPr>
          <w:bCs/>
        </w:rPr>
        <w:t xml:space="preserve">У</w:t>
      </w:r>
      <w:r>
        <w:rPr>
          <w:bCs/>
        </w:rPr>
        <w:t xml:space="preserve">частником</w:t>
      </w:r>
      <w:r>
        <w:rPr>
          <w:bCs/>
        </w:rPr>
        <w:t xml:space="preserve">, заявке которого по результатам рассмотрения и сопоставления </w:t>
      </w:r>
      <w:r>
        <w:rPr>
          <w:bCs/>
        </w:rPr>
        <w:t xml:space="preserve">з</w:t>
      </w:r>
      <w:r>
        <w:rPr>
          <w:bCs/>
        </w:rPr>
        <w:t xml:space="preserve">аявок </w:t>
      </w:r>
      <w:r>
        <w:rPr>
          <w:bCs/>
        </w:rPr>
        <w:t xml:space="preserve">присвоено второе место либо рассмотреть вопрос о повторном проведен</w:t>
      </w:r>
      <w:r>
        <w:rPr>
          <w:bCs/>
        </w:rPr>
        <w:t xml:space="preserve">ии </w:t>
      </w:r>
      <w:r>
        <w:t xml:space="preserve">ау</w:t>
      </w:r>
      <w:r>
        <w:t xml:space="preserve">кциона</w:t>
      </w:r>
      <w:r>
        <w:rPr>
          <w:bCs/>
        </w:rPr>
        <w:t xml:space="preserve">. </w:t>
      </w:r>
      <w:bookmarkEnd w:id="49"/>
      <w:r>
        <w:t xml:space="preserve">При этом срок для подписания договора будет аналогичен сроку, предусмотренному в п. 2.1</w:t>
      </w:r>
      <w:r>
        <w:t xml:space="preserve">5</w:t>
      </w:r>
      <w:r>
        <w:t xml:space="preserve">.1., 2.1</w:t>
      </w:r>
      <w:r>
        <w:t xml:space="preserve">5</w:t>
      </w:r>
      <w:r>
        <w:t xml:space="preserve">.2. настоящей Документации.</w:t>
      </w:r>
      <w:r/>
    </w:p>
    <w:p>
      <w:pPr>
        <w:pStyle w:val="823"/>
        <w:numPr>
          <w:ilvl w:val="2"/>
          <w:numId w:val="31"/>
        </w:numPr>
        <w:ind w:left="0" w:firstLine="709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Продавец</w:t>
      </w:r>
      <w:r>
        <w:rPr>
          <w:rFonts w:ascii="Times New Roman" w:hAnsi="Times New Roman" w:cs="Times New Roman"/>
          <w:b w:val="0"/>
          <w:bCs w:val="0"/>
        </w:rPr>
        <w:t xml:space="preserve"> направляет </w:t>
      </w:r>
      <w:r>
        <w:rPr>
          <w:rFonts w:ascii="Times New Roman" w:hAnsi="Times New Roman" w:cs="Times New Roman"/>
          <w:b w:val="0"/>
          <w:bCs w:val="0"/>
        </w:rPr>
        <w:t xml:space="preserve">участнику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на адрес, указанный в заявке такого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частника </w:t>
      </w:r>
      <w:r>
        <w:rPr>
          <w:rFonts w:ascii="Times New Roman" w:hAnsi="Times New Roman" w:cs="Times New Roman"/>
          <w:b w:val="0"/>
          <w:bCs w:val="0"/>
        </w:rPr>
        <w:t xml:space="preserve">(путем направления э</w:t>
      </w:r>
      <w:r>
        <w:rPr>
          <w:rFonts w:ascii="Times New Roman" w:hAnsi="Times New Roman" w:cs="Times New Roman"/>
          <w:b w:val="0"/>
          <w:bCs w:val="0"/>
        </w:rPr>
        <w:t xml:space="preserve">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</w:t>
      </w:r>
      <w:r>
        <w:rPr>
          <w:rFonts w:ascii="Times New Roman" w:hAnsi="Times New Roman" w:cs="Times New Roman"/>
          <w:b w:val="0"/>
          <w:bCs w:val="0"/>
        </w:rPr>
        <w:t xml:space="preserve">Продавца</w:t>
      </w:r>
      <w:r>
        <w:rPr>
          <w:rFonts w:ascii="Times New Roman" w:hAnsi="Times New Roman" w:cs="Times New Roman"/>
          <w:b w:val="0"/>
          <w:bCs w:val="0"/>
        </w:rPr>
        <w:t xml:space="preserve">, но не ранее чем через 10 (десять) дней с даты размещения </w:t>
      </w:r>
      <w:r>
        <w:rPr>
          <w:rFonts w:ascii="Times New Roman" w:hAnsi="Times New Roman" w:cs="Times New Roman"/>
          <w:b w:val="0"/>
          <w:bCs w:val="0"/>
        </w:rPr>
        <w:t xml:space="preserve">на ЭТП</w:t>
      </w:r>
      <w:r>
        <w:rPr>
          <w:rFonts w:ascii="Times New Roman" w:hAnsi="Times New Roman" w:cs="Times New Roman"/>
          <w:b w:val="0"/>
          <w:bCs w:val="0"/>
        </w:rPr>
        <w:t xml:space="preserve"> итогового протокола по результатам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. Участник подписывает проект договора в течение 3 (трех) рабочих дней и направляет его </w:t>
      </w:r>
      <w:r>
        <w:rPr>
          <w:rFonts w:ascii="Times New Roman" w:hAnsi="Times New Roman" w:cs="Times New Roman"/>
          <w:b w:val="0"/>
          <w:bCs w:val="0"/>
        </w:rPr>
        <w:t xml:space="preserve">Продавцу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Продавец</w:t>
      </w:r>
      <w:r>
        <w:rPr>
          <w:rFonts w:ascii="Times New Roman" w:hAnsi="Times New Roman" w:cs="Times New Roman"/>
          <w:b w:val="0"/>
          <w:bCs w:val="0"/>
        </w:rPr>
        <w:t xml:space="preserve"> после получения проекта договора, подписанного участником обеспечивает подписание такого договора в срок, не превышающий 20 (двадцати) дней </w:t>
      </w:r>
      <w:r>
        <w:rPr>
          <w:rFonts w:ascii="Times New Roman" w:hAnsi="Times New Roman" w:cs="Times New Roman"/>
          <w:b w:val="0"/>
          <w:bCs w:val="0"/>
        </w:rPr>
        <w:t xml:space="preserve">с даты размещения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 ЭТП</w:t>
      </w:r>
      <w:r>
        <w:rPr>
          <w:rFonts w:ascii="Times New Roman" w:hAnsi="Times New Roman" w:cs="Times New Roman"/>
          <w:b w:val="0"/>
          <w:bCs w:val="0"/>
        </w:rPr>
        <w:t xml:space="preserve"> итогового протокола по результатам </w:t>
      </w:r>
      <w:r>
        <w:rPr>
          <w:rFonts w:ascii="Times New Roman" w:hAnsi="Times New Roman" w:cs="Times New Roman"/>
          <w:b w:val="0"/>
        </w:rPr>
        <w:t xml:space="preserve">аукцион</w:t>
      </w:r>
      <w:r>
        <w:rPr>
          <w:rFonts w:ascii="Times New Roman" w:hAnsi="Times New Roman" w:cs="Times New Roman"/>
          <w:b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>
        <w:t xml:space="preserve">В случае наличия разногласий по проекту договора, направленному </w:t>
      </w:r>
      <w:r>
        <w:t xml:space="preserve">Продавцом</w:t>
      </w:r>
      <w:r>
        <w:t xml:space="preserve">, участник </w:t>
      </w:r>
      <w:r>
        <w:t xml:space="preserve">такого аукциона</w:t>
      </w:r>
      <w:r>
        <w:t xml:space="preserve"> составляет протокол разногласий с указанием замечаний к положениям проекта договора, не соответствующим извещению, документации и своей заявке, с указанием соответствующих положений данных документов. Протокол разногласий направляется </w:t>
      </w:r>
      <w:r>
        <w:t xml:space="preserve">Продавцу</w:t>
      </w:r>
      <w:r>
        <w:t xml:space="preserve"> в срок не более 2 (двух) рабочих</w:t>
      </w:r>
      <w:r>
        <w:t xml:space="preserve"> дней с момента получения проекта договора. </w:t>
      </w:r>
      <w:r>
        <w:t xml:space="preserve">Продавец</w:t>
      </w:r>
      <w:r>
        <w:t xml:space="preserve"> в срок не более 2 (двух) рабочих дней с момента получения протокола разногласий рассматривает протокол разногласий и направляет </w:t>
      </w:r>
      <w:r>
        <w:t xml:space="preserve">участнику </w:t>
      </w:r>
      <w:r>
        <w:t xml:space="preserve">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t xml:space="preserve"> </w:t>
      </w:r>
      <w:r>
        <w:t xml:space="preserve">Продавец</w:t>
      </w:r>
      <w:r>
        <w:t xml:space="preserve"> </w:t>
      </w:r>
      <w:r>
        <w:t xml:space="preserve">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r>
        <w:t xml:space="preserve">с даты размещения</w:t>
      </w:r>
      <w:r>
        <w:t xml:space="preserve"> </w:t>
      </w:r>
      <w:r>
        <w:t xml:space="preserve">на ЭТП</w:t>
      </w:r>
      <w:r>
        <w:t xml:space="preserve"> итогового протокола по результатам </w:t>
      </w:r>
      <w:r>
        <w:t xml:space="preserve">аукциона</w:t>
      </w:r>
      <w:r>
        <w:t xml:space="preserve">.</w:t>
      </w:r>
      <w:r/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1"/>
        </w:numPr>
        <w:ind w:left="0" w:firstLine="709"/>
        <w:jc w:val="both"/>
        <w:keepNext w:val="0"/>
        <w:spacing w:after="0"/>
        <w:tabs>
          <w:tab w:val="num" w:pos="284" w:leader="none"/>
        </w:tabs>
        <w:rPr>
          <w:sz w:val="24"/>
          <w:szCs w:val="24"/>
        </w:rPr>
      </w:pPr>
      <w:r/>
      <w:bookmarkStart w:id="50" w:name="_Toc212038901"/>
      <w:r>
        <w:rPr>
          <w:sz w:val="24"/>
          <w:szCs w:val="24"/>
        </w:rPr>
        <w:t xml:space="preserve">Изменение и расторжение договора</w:t>
      </w:r>
      <w:bookmarkEnd w:id="50"/>
      <w:r/>
      <w:r>
        <w:rPr>
          <w:sz w:val="24"/>
          <w:szCs w:val="24"/>
        </w:rPr>
      </w:r>
    </w:p>
    <w:p>
      <w:pPr>
        <w:pStyle w:val="823"/>
        <w:numPr>
          <w:ilvl w:val="2"/>
          <w:numId w:val="15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5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</w:t>
      </w:r>
      <w:r>
        <w:rPr>
          <w:rFonts w:ascii="Times New Roman" w:hAnsi="Times New Roman" w:cs="Times New Roman"/>
          <w:b w:val="0"/>
          <w:bCs w:val="0"/>
        </w:rPr>
        <w:t xml:space="preserve">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5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5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2"/>
        <w:ind w:left="0" w:firstLine="709"/>
        <w:jc w:val="both"/>
        <w:keepNext w:val="0"/>
        <w:spacing w:after="0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95"/>
        <w:numPr>
          <w:ilvl w:val="0"/>
          <w:numId w:val="15"/>
        </w:numPr>
        <w:ind w:left="0" w:firstLine="709"/>
        <w:jc w:val="both"/>
        <w:widowControl w:val="off"/>
        <w:tabs>
          <w:tab w:val="left" w:pos="993" w:leader="none"/>
        </w:tabs>
        <w:rPr>
          <w:b/>
        </w:rPr>
        <w:outlineLvl w:val="0"/>
      </w:pPr>
      <w:r/>
      <w:bookmarkStart w:id="51" w:name="_Toc316294937"/>
      <w:r/>
      <w:bookmarkStart w:id="52" w:name="_Ref316334856"/>
      <w:r/>
      <w:bookmarkStart w:id="53" w:name="_Toc425777344"/>
      <w:r/>
      <w:bookmarkStart w:id="54" w:name="_Toc212038902"/>
      <w:r>
        <w:rPr>
          <w:b/>
        </w:rPr>
        <w:t xml:space="preserve">ТРЕБОВАНИЯ, ПРЕДЪЯВЛЯЕМЫЕ К УЧАСТНИКАМ </w:t>
      </w:r>
      <w:bookmarkEnd w:id="51"/>
      <w:r/>
      <w:bookmarkEnd w:id="52"/>
      <w:r/>
      <w:bookmarkEnd w:id="53"/>
      <w:r>
        <w:rPr>
          <w:b/>
        </w:rPr>
        <w:t xml:space="preserve">АУКЦИОНА</w:t>
      </w:r>
      <w:bookmarkEnd w:id="54"/>
      <w:r/>
      <w:r>
        <w:rPr>
          <w:b/>
        </w:rPr>
      </w:r>
    </w:p>
    <w:p>
      <w:pPr>
        <w:pStyle w:val="822"/>
        <w:numPr>
          <w:ilvl w:val="1"/>
          <w:numId w:val="17"/>
        </w:numPr>
        <w:ind w:left="0" w:firstLine="709"/>
        <w:jc w:val="left"/>
        <w:keepNext w:val="0"/>
        <w:spacing w:after="0"/>
        <w:tabs>
          <w:tab w:val="left" w:pos="993" w:leader="none"/>
        </w:tabs>
        <w:rPr>
          <w:sz w:val="24"/>
          <w:szCs w:val="24"/>
        </w:rPr>
      </w:pPr>
      <w:r/>
      <w:bookmarkStart w:id="55" w:name="_Toc212038903"/>
      <w:r>
        <w:rPr>
          <w:sz w:val="24"/>
          <w:szCs w:val="24"/>
        </w:rPr>
        <w:t xml:space="preserve">Общая часть.</w:t>
      </w:r>
      <w:bookmarkEnd w:id="55"/>
      <w:r/>
      <w:r>
        <w:rPr>
          <w:sz w:val="24"/>
          <w:szCs w:val="24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может быть любое</w:t>
      </w:r>
      <w:r>
        <w:rPr>
          <w:rFonts w:ascii="Times New Roman" w:hAnsi="Times New Roman" w:cs="Times New Roman"/>
          <w:b w:val="0"/>
          <w:bCs w:val="0"/>
        </w:rPr>
        <w:t xml:space="preserve"> физическое,</w:t>
      </w:r>
      <w:r>
        <w:rPr>
          <w:rFonts w:ascii="Times New Roman" w:hAnsi="Times New Roman" w:cs="Times New Roman"/>
          <w:b w:val="0"/>
          <w:bCs w:val="0"/>
        </w:rPr>
        <w:t xml:space="preserve"> юридическое </w:t>
      </w:r>
      <w:r>
        <w:rPr>
          <w:rFonts w:ascii="Times New Roman" w:hAnsi="Times New Roman" w:cs="Times New Roman"/>
          <w:b w:val="0"/>
          <w:bCs w:val="0"/>
        </w:rPr>
        <w:t xml:space="preserve">лицо</w:t>
      </w:r>
      <w:r>
        <w:rPr>
          <w:rFonts w:ascii="Times New Roman" w:hAnsi="Times New Roman" w:cs="Times New Roman"/>
          <w:b w:val="0"/>
          <w:bCs w:val="0"/>
        </w:rPr>
        <w:t xml:space="preserve"> в том числе индивидуальный предприниматель или несколько индивидуальных предпринимателей, выступающих на стороне одного участника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лиц, являющ</w:t>
      </w:r>
      <w:r>
        <w:rPr>
          <w:rFonts w:ascii="Times New Roman" w:hAnsi="Times New Roman" w:cs="Times New Roman"/>
          <w:b w:val="0"/>
          <w:bCs w:val="0"/>
        </w:rPr>
        <w:t xml:space="preserve">ихся</w:t>
      </w:r>
      <w:r>
        <w:rPr>
          <w:rFonts w:ascii="Times New Roman" w:hAnsi="Times New Roman" w:cs="Times New Roman"/>
          <w:b w:val="0"/>
          <w:bCs w:val="0"/>
        </w:rPr>
        <w:t xml:space="preserve"> иностранным агентом в соответствии с Федеральным законом от 14 июля 2022 года № 255-ФЗ "О контроле за деятельностью лиц, находящихся под иностранным влиянием"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имеют право выступать в отношениях, связанных с осуществлением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как непосредственно, так и через своих представителей. Полномочия представителей участников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56" w:name="_Ref166312025"/>
      <w:r>
        <w:rPr>
          <w:rFonts w:ascii="Times New Roman" w:hAnsi="Times New Roman" w:cs="Times New Roman"/>
          <w:b w:val="0"/>
          <w:bCs w:val="0"/>
        </w:rPr>
        <w:t xml:space="preserve">Участник для того, чтобы принять участие в </w:t>
      </w:r>
      <w:r>
        <w:rPr>
          <w:rFonts w:ascii="Times New Roman" w:hAnsi="Times New Roman" w:cs="Times New Roman"/>
          <w:b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в настоящем разделе Документации.</w:t>
      </w:r>
      <w:bookmarkEnd w:id="5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Иностранные участники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в составе заявки должны предоставить копии документов (</w:t>
      </w:r>
      <w:r>
        <w:rPr>
          <w:rFonts w:ascii="Times New Roman" w:hAnsi="Times New Roman" w:cs="Times New Roman"/>
          <w:b w:val="0"/>
        </w:rPr>
        <w:t xml:space="preserve">апостилированные</w:t>
      </w:r>
      <w:r>
        <w:rPr>
          <w:rFonts w:ascii="Times New Roman" w:hAnsi="Times New Roman" w:cs="Times New Roman"/>
          <w:b w:val="0"/>
        </w:rPr>
        <w:t xml:space="preserve"> копии либо с переводом на русский язык), подтверждающие их соответствие установленным в документации требованиям в соответствии с законодательством государства по месту его нахождения</w:t>
      </w:r>
      <w:r>
        <w:rPr>
          <w:rFonts w:ascii="Times New Roman" w:hAnsi="Times New Roman" w:cs="Times New Roman"/>
          <w:b w:val="0"/>
        </w:rPr>
        <w:t xml:space="preserve"> и (или) ведения деятельности, а также, в случае если это установлено документацией, краткую пояснительную записку, в которой они должны указать:</w:t>
      </w:r>
      <w:r>
        <w:rPr>
          <w:rFonts w:ascii="Times New Roman" w:hAnsi="Times New Roman" w:cs="Times New Roman"/>
          <w:b w:val="0"/>
        </w:rPr>
      </w:r>
    </w:p>
    <w:p>
      <w:pPr>
        <w:pStyle w:val="1036"/>
        <w:numPr>
          <w:ilvl w:val="0"/>
          <w:numId w:val="0"/>
        </w:numPr>
        <w:ind w:firstLine="709"/>
        <w:spacing w:line="240" w:lineRule="auto"/>
        <w:tabs>
          <w:tab w:val="left" w:pos="993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а)</w:t>
      </w:r>
      <w:r>
        <w:rPr>
          <w:rFonts w:eastAsia="Times New Roman"/>
          <w:bCs/>
          <w:sz w:val="24"/>
          <w:szCs w:val="24"/>
        </w:rPr>
        <w:tab/>
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договору, заключаемому по итогам </w:t>
      </w:r>
      <w:r>
        <w:t xml:space="preserve">аукциона</w:t>
      </w:r>
      <w:r>
        <w:rPr>
          <w:rFonts w:eastAsia="Times New Roman"/>
          <w:bCs/>
          <w:sz w:val="24"/>
          <w:szCs w:val="24"/>
        </w:rPr>
        <w:t xml:space="preserve">;</w:t>
      </w:r>
      <w:r>
        <w:rPr>
          <w:rFonts w:eastAsia="Times New Roman"/>
          <w:bCs/>
          <w:sz w:val="24"/>
          <w:szCs w:val="24"/>
        </w:rPr>
      </w:r>
    </w:p>
    <w:p>
      <w:pPr>
        <w:pStyle w:val="1036"/>
        <w:numPr>
          <w:ilvl w:val="0"/>
          <w:numId w:val="0"/>
        </w:numPr>
        <w:ind w:firstLine="709"/>
        <w:spacing w:line="240" w:lineRule="auto"/>
        <w:tabs>
          <w:tab w:val="left" w:pos="993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б)</w:t>
      </w:r>
      <w:r>
        <w:rPr>
          <w:rFonts w:eastAsia="Times New Roman"/>
          <w:bCs/>
          <w:sz w:val="24"/>
          <w:szCs w:val="24"/>
        </w:rPr>
        <w:tab/>
        <w:t xml:space="preserve">наименование и реквизиты (номер и дата принятия, номер и дата действующей редакции) </w:t>
      </w:r>
      <w:r>
        <w:rPr>
          <w:rFonts w:eastAsia="Times New Roman"/>
          <w:bCs/>
          <w:sz w:val="24"/>
          <w:szCs w:val="24"/>
        </w:rPr>
        <w:t xml:space="preserve">национальных нормативных правовых актов, в соответствии с которыми ведет свою деятельность иностранный участник </w:t>
      </w:r>
      <w:r>
        <w:rPr>
          <w:rFonts w:eastAsia="Times New Roman"/>
          <w:bCs/>
          <w:sz w:val="24"/>
          <w:szCs w:val="24"/>
        </w:rPr>
        <w:t xml:space="preserve">аукциона</w:t>
      </w:r>
      <w:r>
        <w:rPr>
          <w:rFonts w:eastAsia="Times New Roman"/>
          <w:bCs/>
          <w:sz w:val="24"/>
          <w:szCs w:val="24"/>
        </w:rPr>
        <w:t xml:space="preserve">.</w:t>
      </w:r>
      <w:r>
        <w:rPr>
          <w:rFonts w:eastAsia="Times New Roman"/>
          <w:bCs/>
          <w:sz w:val="24"/>
          <w:szCs w:val="24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7"/>
        </w:numPr>
        <w:ind w:left="0" w:firstLine="709"/>
        <w:jc w:val="left"/>
        <w:keepNext w:val="0"/>
        <w:spacing w:after="0"/>
        <w:tabs>
          <w:tab w:val="left" w:pos="993" w:leader="none"/>
        </w:tabs>
        <w:rPr>
          <w:sz w:val="24"/>
          <w:szCs w:val="24"/>
        </w:rPr>
      </w:pPr>
      <w:r/>
      <w:bookmarkStart w:id="57" w:name="_Toc212038904"/>
      <w:r>
        <w:rPr>
          <w:sz w:val="24"/>
          <w:szCs w:val="24"/>
        </w:rPr>
        <w:t xml:space="preserve">Обязательные требования к участникам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.</w:t>
      </w:r>
      <w:bookmarkEnd w:id="57"/>
      <w:r/>
      <w:r>
        <w:rPr>
          <w:sz w:val="24"/>
          <w:szCs w:val="24"/>
        </w:rPr>
      </w:r>
    </w:p>
    <w:p>
      <w:pPr>
        <w:pStyle w:val="995"/>
        <w:numPr>
          <w:ilvl w:val="2"/>
          <w:numId w:val="17"/>
        </w:numPr>
        <w:contextualSpacing/>
        <w:ind w:left="0" w:firstLine="709"/>
        <w:jc w:val="both"/>
        <w:widowControl w:val="off"/>
        <w:tabs>
          <w:tab w:val="left" w:pos="993" w:leader="none"/>
        </w:tabs>
        <w:rPr>
          <w:b/>
        </w:rPr>
      </w:pPr>
      <w:r>
        <w:t xml:space="preserve">Участник </w:t>
      </w:r>
      <w:r>
        <w:t xml:space="preserve">аукциона</w:t>
      </w:r>
      <w:r>
        <w:rPr>
          <w:color w:val="000000"/>
        </w:rPr>
        <w:t xml:space="preserve"> для того, чтобы принять участие в </w:t>
      </w:r>
      <w:r>
        <w:t xml:space="preserve">аукционе</w:t>
      </w:r>
      <w:r>
        <w:rPr>
          <w:color w:val="000000"/>
        </w:rPr>
        <w:t xml:space="preserve"> и претендовать на победу должен </w:t>
      </w:r>
      <w:r>
        <w:rPr>
          <w:bCs/>
          <w:color w:val="000000"/>
        </w:rPr>
        <w:t xml:space="preserve">обладать гражданской правоспособностью в полном объеме для заключения и исполнения Договора </w:t>
      </w:r>
      <w:r>
        <w:rPr>
          <w:color w:val="000000"/>
        </w:rPr>
        <w:t xml:space="preserve">(физическое лицо – обладать дееспособностью в полном объеме для заключения и исполнения Договора)</w:t>
      </w:r>
      <w:r>
        <w:rPr>
          <w:bCs/>
          <w:color w:val="000000"/>
        </w:rPr>
        <w:t xml:space="preserve">, а также</w:t>
      </w:r>
      <w:r>
        <w:rPr>
          <w:color w:val="000000"/>
        </w:rPr>
        <w:t xml:space="preserve"> удовлетворять требованиям, установленным в п. 3.2.2</w:t>
      </w:r>
      <w:r>
        <w:rPr>
          <w:color w:val="000000"/>
        </w:rPr>
        <w:t xml:space="preserve">.</w:t>
      </w:r>
      <w:r>
        <w:rPr>
          <w:color w:val="000000"/>
        </w:rPr>
        <w:t xml:space="preserve"> настоящей Документации</w:t>
      </w:r>
      <w:r>
        <w:t xml:space="preserve">.</w:t>
      </w:r>
      <w:r>
        <w:rPr>
          <w:b/>
        </w:rPr>
      </w:r>
    </w:p>
    <w:p>
      <w:pPr>
        <w:pStyle w:val="995"/>
        <w:numPr>
          <w:ilvl w:val="2"/>
          <w:numId w:val="17"/>
        </w:numPr>
        <w:contextualSpacing/>
        <w:ind w:left="0" w:firstLine="709"/>
        <w:jc w:val="both"/>
        <w:widowControl w:val="off"/>
        <w:tabs>
          <w:tab w:val="left" w:pos="993" w:leader="none"/>
        </w:tabs>
        <w:rPr>
          <w:u w:val="single"/>
        </w:rPr>
      </w:pPr>
      <w:r>
        <w:rPr>
          <w:u w:val="single"/>
        </w:rPr>
        <w:t xml:space="preserve">Требование к дееспособности Участника</w:t>
      </w:r>
      <w:r>
        <w:rPr>
          <w:u w:val="single"/>
        </w:rPr>
        <w:t xml:space="preserve"> </w:t>
      </w:r>
      <w:r>
        <w:rPr>
          <w:u w:val="single"/>
        </w:rPr>
        <w:t xml:space="preserve">аукциона</w:t>
      </w:r>
      <w:r>
        <w:rPr>
          <w:u w:val="single"/>
        </w:rPr>
        <w:t xml:space="preserve">:</w:t>
      </w:r>
      <w:r>
        <w:rPr>
          <w:u w:val="single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851" w:leader="none"/>
          <w:tab w:val="left" w:pos="993" w:leader="none"/>
        </w:tabs>
      </w:pPr>
      <w:r>
        <w:t xml:space="preserve">не находиться в процессе ликвидации;</w:t>
      </w:r>
      <w:r/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851" w:leader="none"/>
          <w:tab w:val="left" w:pos="993" w:leader="none"/>
        </w:tabs>
      </w:pPr>
      <w:r>
        <w:t xml:space="preserve">должно отсутствовать вступившее в законную силу решение арбитражного суда о признании Участника </w:t>
      </w:r>
      <w:r>
        <w:t xml:space="preserve">Аукциона</w:t>
      </w:r>
      <w:r>
        <w:t xml:space="preserve"> банкротом и об открытии Конкурсного производства;</w:t>
      </w:r>
      <w:r/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851" w:leader="none"/>
          <w:tab w:val="left" w:pos="993" w:leader="none"/>
        </w:tabs>
        <w:rPr>
          <w:rStyle w:val="1026"/>
          <w:color w:val="auto"/>
          <w:sz w:val="24"/>
          <w:szCs w:val="24"/>
        </w:rPr>
      </w:pPr>
      <w:r>
        <w:t xml:space="preserve">деятельность участника </w:t>
      </w:r>
      <w:r>
        <w:t xml:space="preserve">аукциона</w:t>
      </w:r>
      <w:r>
        <w:t xml:space="preserve"> не должна быть приостановлена в порядке, предусмотренном законодательством РФ;</w:t>
      </w:r>
      <w:r>
        <w:rPr>
          <w:rStyle w:val="1026"/>
          <w:color w:val="auto"/>
          <w:sz w:val="24"/>
          <w:szCs w:val="24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rStyle w:val="1026"/>
          <w:sz w:val="24"/>
          <w:szCs w:val="24"/>
        </w:rPr>
        <w:t xml:space="preserve">не находиться в стадии</w:t>
      </w:r>
      <w:r>
        <w:rPr>
          <w:rStyle w:val="1026"/>
          <w:sz w:val="24"/>
          <w:szCs w:val="24"/>
        </w:rPr>
        <w:t xml:space="preserve"> реорганизации, в случае если реорганизация приведет к прекращению деятельности Участника </w:t>
      </w:r>
      <w:r>
        <w:t xml:space="preserve">аукциона</w:t>
      </w:r>
      <w:r>
        <w:rPr>
          <w:rStyle w:val="1026"/>
          <w:sz w:val="24"/>
          <w:szCs w:val="24"/>
        </w:rPr>
        <w:t xml:space="preserve">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>
        <w:rPr>
          <w:color w:val="000000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 иностранных агентов, который ведется в соответствии с Федеральным законом от 14 июля 2022 года № 255-ФЗ "О </w:t>
      </w:r>
      <w:r>
        <w:rPr>
          <w:rFonts w:eastAsia="Arial Unicode MS"/>
          <w:bCs/>
        </w:rPr>
        <w:t xml:space="preserve">контроле за</w:t>
      </w:r>
      <w:r>
        <w:rPr>
          <w:rFonts w:eastAsia="Arial Unicode MS"/>
          <w:bCs/>
        </w:rPr>
        <w:t xml:space="preserve">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</w:p>
    <w:p>
      <w:pPr>
        <w:pStyle w:val="1027"/>
        <w:numPr>
          <w:ilvl w:val="0"/>
          <w:numId w:val="12"/>
        </w:numPr>
        <w:ind w:left="0" w:firstLine="709"/>
        <w:spacing w:line="240" w:lineRule="auto"/>
        <w:widowControl/>
        <w:tabs>
          <w:tab w:val="left" w:pos="993" w:leader="none"/>
        </w:tabs>
        <w:rPr>
          <w:color w:val="000000"/>
        </w:rPr>
      </w:pP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</w:t>
      </w:r>
      <w:r>
        <w:rPr>
          <w:bCs/>
        </w:rPr>
        <w:t xml:space="preserve"> </w:t>
      </w:r>
      <w:r>
        <w:t xml:space="preserve">недобросовестных </w:t>
      </w:r>
      <w:r>
        <w:t xml:space="preserve">участников, который ведется в соответствии с </w:t>
      </w:r>
      <w:r>
        <w:t xml:space="preserve">Приказ</w:t>
      </w:r>
      <w:r>
        <w:t xml:space="preserve">ом</w:t>
      </w:r>
      <w:r>
        <w:t xml:space="preserve"> Федеральной антимонопольной службы от 14 апреля 2015 г. </w:t>
      </w:r>
      <w:r>
        <w:t xml:space="preserve">№</w:t>
      </w:r>
      <w:r>
        <w:t xml:space="preserve"> 247/15 "О порядке ведения реестра недобросовестных участников аукцион</w:t>
      </w:r>
      <w:r>
        <w:t xml:space="preserve">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 том числе требованиях к</w:t>
      </w:r>
      <w:r>
        <w:t xml:space="preserve"> технологическим, программным, лингвистическим, правовым и организационным средствам обеспечения ведения данного реестра" (с изменениями и дополнениями)</w:t>
      </w:r>
      <w:r>
        <w:t xml:space="preserve">, </w:t>
      </w:r>
      <w:r>
        <w:t xml:space="preserve">размещенном</w:t>
      </w:r>
      <w:r>
        <w:t xml:space="preserve"> в сети Интернет по адресу: </w:t>
      </w:r>
      <w:hyperlink r:id="rId17" w:tooltip="https://torgi.gov.ru/new/public/rny/reg/" w:history="1">
        <w:r>
          <w:rPr>
            <w:rStyle w:val="902"/>
            <w:shd w:val="clear" w:color="auto" w:fill="ffffff"/>
          </w:rPr>
          <w:t xml:space="preserve">https://torgi.gov.ru/new/public/rny/reg/</w:t>
        </w:r>
      </w:hyperlink>
      <w:r>
        <w:rPr>
          <w:rFonts w:eastAsia="Arial Unicode MS"/>
          <w:bCs/>
        </w:rPr>
        <w:t xml:space="preserve">.</w:t>
      </w:r>
      <w:r>
        <w:rPr>
          <w:color w:val="000000"/>
        </w:rPr>
      </w:r>
    </w:p>
    <w:p>
      <w:pPr>
        <w:ind w:firstLine="709"/>
        <w:spacing w:after="0"/>
        <w:tabs>
          <w:tab w:val="left" w:pos="993" w:leader="none"/>
          <w:tab w:val="left" w:pos="1701" w:leader="none"/>
        </w:tabs>
      </w:pPr>
      <w:r/>
      <w:r/>
    </w:p>
    <w:p>
      <w:pPr>
        <w:pStyle w:val="995"/>
        <w:numPr>
          <w:ilvl w:val="0"/>
          <w:numId w:val="17"/>
        </w:numPr>
        <w:ind w:left="0" w:firstLine="709"/>
        <w:widowControl w:val="off"/>
        <w:rPr>
          <w:b/>
        </w:rPr>
        <w:outlineLvl w:val="0"/>
      </w:pPr>
      <w:r/>
      <w:bookmarkStart w:id="58" w:name="_Toc212038905"/>
      <w:r>
        <w:rPr>
          <w:b/>
        </w:rPr>
        <w:t xml:space="preserve">ТРЕБОВАНИЯ К ЗАЯВКЕ НА УЧАСТИЕ В </w:t>
      </w:r>
      <w:r>
        <w:rPr>
          <w:b/>
        </w:rPr>
        <w:t xml:space="preserve">АУКЦИОНЕ</w:t>
      </w:r>
      <w:r>
        <w:rPr>
          <w:b/>
        </w:rPr>
        <w:t xml:space="preserve">.</w:t>
      </w:r>
      <w:bookmarkEnd w:id="58"/>
      <w:r/>
      <w:r>
        <w:rPr>
          <w:b/>
        </w:rPr>
      </w:r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59" w:name="_Toc212038906"/>
      <w:r>
        <w:rPr>
          <w:sz w:val="24"/>
          <w:szCs w:val="24"/>
        </w:rPr>
        <w:t xml:space="preserve">Общие требования к заявке на участие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.</w:t>
      </w:r>
      <w:bookmarkEnd w:id="59"/>
      <w:r/>
      <w:r>
        <w:rPr>
          <w:sz w:val="24"/>
          <w:szCs w:val="24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Неполное </w:t>
      </w:r>
      <w:r>
        <w:rPr>
          <w:rFonts w:ascii="Times New Roman" w:hAnsi="Times New Roman" w:cs="Times New Roman"/>
          <w:b w:val="0"/>
          <w:bCs w:val="0"/>
        </w:rPr>
        <w:t xml:space="preserve">предоставлени</w:t>
      </w:r>
      <w:r>
        <w:rPr>
          <w:rFonts w:ascii="Times New Roman" w:hAnsi="Times New Roman" w:cs="Times New Roman"/>
          <w:b w:val="0"/>
          <w:bCs w:val="0"/>
        </w:rPr>
        <w:t xml:space="preserve">е информации, запрашиваемой в Документации, или же подача заявки, не отвечающей требованиям Документации, является основанием для признания заявки не соответствующей требованиям документации и отклонения участника от участия в </w:t>
      </w:r>
      <w:r>
        <w:rPr>
          <w:rFonts w:ascii="Times New Roman" w:hAnsi="Times New Roman" w:cs="Times New Roman"/>
          <w:b w:val="0"/>
        </w:rPr>
        <w:t xml:space="preserve">аукционе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соответствии с требованиями данного раздела.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</w:t>
      </w:r>
      <w:r>
        <w:rPr>
          <w:rFonts w:ascii="Times New Roman" w:hAnsi="Times New Roman" w:cs="Times New Roman"/>
          <w:b w:val="0"/>
          <w:bCs w:val="0"/>
        </w:rPr>
        <w:t xml:space="preserve">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частников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заявки, имеются расхождения между обозначением сумм прописью и цифрами, то </w:t>
      </w:r>
      <w:r>
        <w:rPr>
          <w:rFonts w:ascii="Times New Roman" w:hAnsi="Times New Roman" w:cs="Times New Roman"/>
          <w:b w:val="0"/>
          <w:bCs w:val="0"/>
        </w:rPr>
        <w:t xml:space="preserve">К</w:t>
      </w:r>
      <w:r>
        <w:rPr>
          <w:rFonts w:ascii="Times New Roman" w:hAnsi="Times New Roman" w:cs="Times New Roman"/>
          <w:b w:val="0"/>
          <w:bCs w:val="0"/>
        </w:rPr>
        <w:t xml:space="preserve">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предоставляемые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частниками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заявки, должны быть заполнены по всем пунктам, за исключением пунктов, носящих рекомендательный характер.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частников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сведений, в том числе содержащихся в заявках. Предоставление этой информации другим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частникам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или третьим лицам возможно только в случаях, прямо предусмотренных действующим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spacing w:after="0"/>
      </w:pPr>
      <w:r/>
      <w:r/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60" w:name="_Toc212038907"/>
      <w:r>
        <w:rPr>
          <w:sz w:val="24"/>
          <w:szCs w:val="24"/>
        </w:rPr>
        <w:t xml:space="preserve">Оформление заявки на участие, состав документов. Требования к документам, подтверждающим соответствие Участника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.</w:t>
      </w:r>
      <w:bookmarkEnd w:id="60"/>
      <w:r/>
      <w:r>
        <w:rPr>
          <w:sz w:val="24"/>
          <w:szCs w:val="24"/>
        </w:rPr>
      </w:r>
    </w:p>
    <w:p>
      <w:pPr>
        <w:pStyle w:val="995"/>
        <w:numPr>
          <w:ilvl w:val="2"/>
          <w:numId w:val="17"/>
        </w:numPr>
        <w:ind w:left="0" w:firstLine="709"/>
        <w:jc w:val="both"/>
        <w:tabs>
          <w:tab w:val="left" w:pos="993" w:leader="none"/>
        </w:tabs>
      </w:pPr>
      <w:r>
        <w:t xml:space="preserve">Заявка Участника на </w:t>
      </w:r>
      <w:r>
        <w:t xml:space="preserve">участие состоит из </w:t>
      </w:r>
      <w:r>
        <w:t xml:space="preserve">одной части</w:t>
      </w:r>
      <w:r>
        <w:rPr>
          <w:b/>
        </w:rPr>
        <w:t xml:space="preserve">.</w:t>
      </w:r>
      <w:r>
        <w:rPr>
          <w:b/>
          <w:u w:val="single"/>
        </w:rPr>
        <w:t xml:space="preserve"> </w:t>
      </w:r>
      <w:r/>
    </w:p>
    <w:p>
      <w:pPr>
        <w:pStyle w:val="995"/>
        <w:numPr>
          <w:ilvl w:val="2"/>
          <w:numId w:val="17"/>
        </w:numPr>
        <w:ind w:left="0" w:firstLine="709"/>
        <w:jc w:val="both"/>
        <w:tabs>
          <w:tab w:val="left" w:pos="993" w:leader="none"/>
        </w:tabs>
      </w:pPr>
      <w:r>
        <w:t xml:space="preserve">В заявке</w:t>
      </w:r>
      <w:r>
        <w:t xml:space="preserve"> </w:t>
      </w:r>
      <w:r>
        <w:t xml:space="preserve">Участник должен подготовить следующие обязательные документы</w:t>
      </w:r>
      <w:r>
        <w:t xml:space="preserve">:</w:t>
      </w:r>
      <w:r/>
    </w:p>
    <w:p>
      <w:pPr>
        <w:pStyle w:val="1027"/>
        <w:numPr>
          <w:ilvl w:val="0"/>
          <w:numId w:val="22"/>
        </w:numPr>
        <w:ind w:left="0" w:firstLine="709"/>
        <w:spacing w:line="240" w:lineRule="auto"/>
        <w:widowControl/>
        <w:tabs>
          <w:tab w:val="left" w:pos="0" w:leader="none"/>
        </w:tabs>
      </w:pPr>
      <w:r>
        <w:t xml:space="preserve">опись документов, входящих в заявку</w:t>
      </w:r>
      <w:r>
        <w:t xml:space="preserve">;</w:t>
      </w:r>
      <w:r/>
    </w:p>
    <w:p>
      <w:pPr>
        <w:pStyle w:val="1027"/>
        <w:numPr>
          <w:ilvl w:val="0"/>
          <w:numId w:val="22"/>
        </w:numPr>
        <w:ind w:left="0" w:firstLine="709"/>
        <w:spacing w:line="240" w:lineRule="auto"/>
        <w:widowControl/>
        <w:tabs>
          <w:tab w:val="left" w:pos="0" w:leader="none"/>
        </w:tabs>
      </w:pPr>
      <w:r>
        <w:t xml:space="preserve">п</w:t>
      </w:r>
      <w:r>
        <w:t xml:space="preserve">исьмо о подаче оферты по форме и в соответствии с инструкциями, п</w:t>
      </w:r>
      <w:r>
        <w:t xml:space="preserve">риведенными в настоящей Д</w:t>
      </w:r>
      <w:r>
        <w:t xml:space="preserve">окументации</w:t>
      </w:r>
      <w:r>
        <w:t xml:space="preserve"> </w:t>
      </w:r>
      <w:r>
        <w:t xml:space="preserve">(форма 2.1., приложение № 3 к настоящей Документации)</w:t>
      </w:r>
      <w:r>
        <w:t xml:space="preserve">;</w:t>
      </w:r>
      <w:r/>
    </w:p>
    <w:p>
      <w:pPr>
        <w:pStyle w:val="1027"/>
        <w:numPr>
          <w:ilvl w:val="0"/>
          <w:numId w:val="22"/>
        </w:numPr>
        <w:ind w:left="0" w:firstLine="709"/>
        <w:spacing w:line="240" w:lineRule="auto"/>
        <w:widowControl/>
        <w:tabs>
          <w:tab w:val="left" w:pos="0" w:leader="none"/>
        </w:tabs>
      </w:pPr>
      <w:r>
        <w:t xml:space="preserve">т</w:t>
      </w:r>
      <w:r>
        <w:t xml:space="preserve">ехническое предложение по форме и в соответствии с инструкциями, приведенными в настоящей документации</w:t>
      </w:r>
      <w:r>
        <w:t xml:space="preserve">;</w:t>
      </w:r>
      <w:r/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  <w:rPr>
          <w:szCs w:val="24"/>
        </w:rPr>
      </w:pPr>
      <w:r>
        <w:t xml:space="preserve">копию </w:t>
      </w:r>
      <w:r>
        <w:t xml:space="preserve">соглашени</w:t>
      </w:r>
      <w:r>
        <w:t xml:space="preserve">я</w:t>
      </w:r>
      <w:r>
        <w:t xml:space="preserve"> между лидером и членами коллективного участника, а также план </w:t>
      </w:r>
      <w:r>
        <w:t xml:space="preserve">распределения объемов выполняемых работ/оказываемых услуг/поставки товаров</w:t>
      </w:r>
      <w:r>
        <w:t xml:space="preserve"> между членами Коллективного участника по форме и в соответствии с инструкциями, приведенными в настоящей Документации 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</w:t>
      </w:r>
      <w:r>
        <w:rPr>
          <w:i/>
        </w:rPr>
        <w:t xml:space="preserve">участник подает заявку от имени коллективного участника</w:t>
      </w:r>
      <w:r>
        <w:t xml:space="preserve">]</w:t>
      </w:r>
      <w:r>
        <w:rPr>
          <w:szCs w:val="24"/>
        </w:rPr>
      </w:r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  <w:rPr>
          <w:szCs w:val="24"/>
        </w:rPr>
      </w:pPr>
      <w:r>
        <w:t xml:space="preserve">Копи</w:t>
      </w:r>
      <w:r>
        <w:t xml:space="preserve">ю</w:t>
      </w:r>
      <w:r>
        <w:t xml:space="preserve"> устава в действующей редакции</w:t>
      </w:r>
      <w:r>
        <w:t xml:space="preserve"> или ссылку на адрес в сети интернет, если такие сведения размещены в открытом доступе </w:t>
      </w:r>
      <w:r>
        <w:t xml:space="preserve">[</w:t>
      </w:r>
      <w:r>
        <w:rPr>
          <w:i/>
          <w:highlight w:val="lightGray"/>
        </w:rPr>
        <w:t xml:space="preserve">для индивидуальных предпринимателей данный документ предоставляется при наличии</w:t>
      </w:r>
      <w:r>
        <w:t xml:space="preserve">]</w:t>
      </w:r>
      <w:r>
        <w:t xml:space="preserve">. </w:t>
      </w:r>
      <w:r>
        <w:rPr>
          <w:b/>
        </w:rPr>
        <w:t xml:space="preserve">При подаче заявки коллективным участником, данный документ / сведения предоставляются каждым членом коллективного участника</w:t>
      </w:r>
      <w:r>
        <w:t xml:space="preserve">;</w:t>
      </w:r>
      <w:r>
        <w:rPr>
          <w:szCs w:val="24"/>
        </w:rPr>
      </w:r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  <w:rPr>
          <w:szCs w:val="24"/>
        </w:rPr>
      </w:pPr>
      <w:r>
        <w:t xml:space="preserve">Копи</w:t>
      </w:r>
      <w:r>
        <w:t xml:space="preserve">ю</w:t>
      </w:r>
      <w:r>
        <w:t xml:space="preserve"> выписки из Единого государственного реестра юридических лиц (копию </w:t>
      </w:r>
      <w:r>
        <w:t xml:space="preserve">выписки из Единого государственного реестра для индивидуальных предпринимателей)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</w:t>
      </w:r>
      <w:r>
        <w:t xml:space="preserve">60</w:t>
      </w:r>
      <w:r>
        <w:t xml:space="preserve"> (</w:t>
      </w:r>
      <w:r>
        <w:t xml:space="preserve">шестьдесят</w:t>
      </w:r>
      <w:r>
        <w:t xml:space="preserve">) дней до срока окончания подачи заявок. </w:t>
      </w:r>
      <w:r>
        <w:t xml:space="preserve">Допускается предоставление выписки из ЕГРЮЛ/ЕГРИП в форме электронного документа в соответствии со ст. 7 Федерального закона от 08.08.2001 № 129-ФЗ (ред. от 13.07.2015) «О государственной регистрации юридических лиц и ин</w:t>
      </w:r>
      <w:r>
        <w:t xml:space="preserve">дивидуальных предпринимателей» </w:t>
      </w:r>
      <w:r>
        <w:t xml:space="preserve">[</w:t>
      </w:r>
      <w:r>
        <w:rPr>
          <w:i/>
          <w:highlight w:val="lightGray"/>
        </w:rPr>
        <w:t xml:space="preserve">в случае отсутствия в составе заявки выписки из ЕГРЮЛ/ЕГРИП Организатор </w:t>
      </w:r>
      <w:r>
        <w:rPr>
          <w:i/>
          <w:highlight w:val="lightGray"/>
        </w:rPr>
        <w:t xml:space="preserve">руководствуется </w:t>
      </w:r>
      <w:r>
        <w:rPr>
          <w:i/>
          <w:highlight w:val="lightGray"/>
        </w:rPr>
        <w:t xml:space="preserve">сведени</w:t>
      </w:r>
      <w:r>
        <w:rPr>
          <w:i/>
          <w:highlight w:val="lightGray"/>
        </w:rPr>
        <w:t xml:space="preserve">ями</w:t>
      </w:r>
      <w:r>
        <w:rPr>
          <w:i/>
          <w:highlight w:val="lightGray"/>
        </w:rPr>
        <w:t xml:space="preserve"> об участнике</w:t>
      </w:r>
      <w:r>
        <w:rPr>
          <w:i/>
          <w:highlight w:val="lightGray"/>
        </w:rPr>
        <w:t xml:space="preserve">, размещенными</w:t>
      </w:r>
      <w:r>
        <w:rPr>
          <w:i/>
          <w:highlight w:val="lightGray"/>
        </w:rPr>
        <w:t xml:space="preserve"> на сайте ФНС России: </w:t>
      </w:r>
      <w:r>
        <w:rPr>
          <w:i/>
          <w:highlight w:val="lightGray"/>
          <w:lang w:val="en-US"/>
        </w:rPr>
        <w:t xml:space="preserve">egrul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nalog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ru</w:t>
      </w:r>
      <w:r>
        <w:t xml:space="preserve">]</w:t>
      </w:r>
      <w:r>
        <w:t xml:space="preserve">.</w:t>
      </w:r>
      <w:r>
        <w:t xml:space="preserve"> </w:t>
      </w:r>
      <w:r>
        <w:rPr>
          <w:b/>
        </w:rPr>
        <w:t xml:space="preserve">При подаче заявки коллективным участником, данный документ / сведения предоставляются каждым членом коллективного участника</w:t>
      </w:r>
      <w:r>
        <w:t xml:space="preserve">;</w:t>
      </w:r>
      <w:r>
        <w:rPr>
          <w:szCs w:val="24"/>
        </w:rPr>
      </w:r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  <w:rPr>
          <w:szCs w:val="24"/>
        </w:rPr>
      </w:pPr>
      <w:r>
        <w:t xml:space="preserve">Копии документов (приказов, протоколов собрания учредителей о назначении руководителя, и т.д.), подтверждающих полномочия лица, подписавшего Заявку. Если Заявка подписывается по доверенности, предоставляется копия доверенности</w:t>
      </w:r>
      <w:r>
        <w:t xml:space="preserve">, выданной на бумажном носителе, </w:t>
      </w:r>
      <w:r>
        <w:t xml:space="preserve">либо информацию о машиночитаемой доверенности       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r>
        <w:t xml:space="preserve">блокчейн</w:t>
      </w:r>
      <w:r>
        <w:t xml:space="preserve"> хранилище машиночитаемых доверенностей (МЧД) - распределенном реестре ФНС России (</w:t>
      </w:r>
      <w:hyperlink r:id="rId18" w:tooltip="https://m4d.nalog.gov.ru)" w:history="1">
        <w:r>
          <w:rPr>
            <w:rStyle w:val="902"/>
          </w:rPr>
          <w:t xml:space="preserve">https://m4d.nalog.gov.ru)</w:t>
        </w:r>
      </w:hyperlink>
      <w:r>
        <w:t xml:space="preserve">.</w:t>
      </w:r>
      <w:r>
        <w:t xml:space="preserve">;</w:t>
      </w:r>
      <w:r>
        <w:rPr>
          <w:szCs w:val="24"/>
        </w:rPr>
      </w:r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</w:pPr>
      <w:r>
        <w:t xml:space="preserve">Справк</w:t>
      </w:r>
      <w:r>
        <w:t xml:space="preserve">у</w:t>
      </w:r>
      <w:r>
        <w:t xml:space="preserve"> о наличии/отсутствии конфликта интересов и/или связей, носящих характер </w:t>
      </w:r>
      <w:r>
        <w:t xml:space="preserve">аффилированности</w:t>
      </w:r>
      <w:r>
        <w:t xml:space="preserve"> с работниками ПАО «Россети» и ДО ПАО «Россети»</w:t>
      </w:r>
      <w:r>
        <w:t xml:space="preserve">. </w:t>
      </w:r>
      <w:r>
        <w:rPr>
          <w:b/>
        </w:rPr>
        <w:t xml:space="preserve">При подаче заявки коллективным участником, данный документ / сведения предоставляются каждым членом коллективного участника</w:t>
      </w:r>
      <w:r>
        <w:t xml:space="preserve">;</w:t>
      </w:r>
      <w:r/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</w:pPr>
      <w:r>
        <w:t xml:space="preserve">Согласие на обработку персональных данных</w:t>
      </w:r>
      <w:r>
        <w:t xml:space="preserve"> по форме и в соответствии с инструкц</w:t>
      </w:r>
      <w:r>
        <w:t xml:space="preserve">иями, приведенными в настоящей Д</w:t>
      </w:r>
      <w:r>
        <w:t xml:space="preserve">окументации.</w:t>
      </w:r>
      <w:r/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</w:pPr>
      <w:r>
        <w:t xml:space="preserve">А</w:t>
      </w:r>
      <w:r>
        <w:t xml:space="preserve">нкет</w:t>
      </w:r>
      <w:r>
        <w:t xml:space="preserve">у</w:t>
      </w:r>
      <w:r>
        <w:t xml:space="preserve"> Участника закупки, по форме и в соответствии с инструкц</w:t>
      </w:r>
      <w:r>
        <w:t xml:space="preserve">иями, приведенными в настоящей Д</w:t>
      </w:r>
      <w:r>
        <w:t xml:space="preserve">окументации</w:t>
      </w:r>
      <w:r>
        <w:t xml:space="preserve">. </w:t>
      </w:r>
      <w:r>
        <w:rPr>
          <w:b/>
        </w:rPr>
        <w:t xml:space="preserve">При подаче заявки коллективным участником, данный документ / сведения предоставляются каждым членом коллективного участника</w:t>
      </w:r>
      <w:r>
        <w:t xml:space="preserve">;</w:t>
      </w:r>
      <w:r/>
    </w:p>
    <w:p>
      <w:pPr>
        <w:pStyle w:val="1024"/>
        <w:numPr>
          <w:ilvl w:val="0"/>
          <w:numId w:val="22"/>
        </w:numPr>
        <w:ind w:left="0" w:firstLine="709"/>
        <w:widowControl w:val="off"/>
        <w:tabs>
          <w:tab w:val="left" w:pos="851" w:leader="none"/>
          <w:tab w:val="left" w:pos="1620" w:leader="none"/>
        </w:tabs>
      </w:pPr>
      <w:r>
        <w:rPr>
          <w:szCs w:val="24"/>
        </w:rPr>
        <w:t xml:space="preserve">иные документы, которые, по мнению Участника </w:t>
      </w:r>
      <w:r>
        <w:rPr>
          <w:szCs w:val="24"/>
        </w:rPr>
        <w:t xml:space="preserve">аукциона</w:t>
      </w:r>
      <w:r>
        <w:rPr>
          <w:szCs w:val="24"/>
        </w:rPr>
        <w:t xml:space="preserve"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024"/>
        <w:ind w:firstLine="709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027"/>
        <w:numPr>
          <w:ilvl w:val="2"/>
          <w:numId w:val="17"/>
        </w:numPr>
        <w:ind w:left="0" w:firstLine="709"/>
        <w:spacing w:line="240" w:lineRule="auto"/>
        <w:widowControl/>
        <w:tabs>
          <w:tab w:val="left" w:pos="0" w:leader="none"/>
          <w:tab w:val="left" w:pos="851" w:leader="none"/>
        </w:tabs>
      </w:pPr>
      <w:r>
        <w:t xml:space="preserve">В случае если по каким-либо причинам Участник </w:t>
      </w:r>
      <w:r>
        <w:t xml:space="preserve">аукциона</w:t>
      </w:r>
      <w:r>
        <w:t xml:space="preserve"> </w:t>
      </w:r>
      <w:r>
        <w:t xml:space="preserve">не может </w:t>
      </w:r>
      <w:r>
        <w:t xml:space="preserve">предоставить требуемый документ</w:t>
      </w:r>
      <w:r>
        <w:t xml:space="preserve">, он должен приложить составленную в произвольной </w:t>
      </w:r>
      <w:r>
        <w:t xml:space="preserve">форме справку,</w:t>
      </w:r>
      <w:r>
        <w:t xml:space="preserve"> объясняющую причину отсутствия требуемого документа, а также содержащую заверения Организатору </w:t>
      </w:r>
      <w:r>
        <w:t xml:space="preserve">аукциона</w:t>
      </w:r>
      <w:r>
        <w:t xml:space="preserve"> </w:t>
      </w:r>
      <w:r>
        <w:t xml:space="preserve">о соответствии данному требованию.</w:t>
      </w:r>
      <w:r/>
    </w:p>
    <w:p>
      <w:pPr>
        <w:pStyle w:val="1024"/>
        <w:ind w:firstLine="709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В случае участия в </w:t>
      </w:r>
      <w:r>
        <w:rPr>
          <w:szCs w:val="24"/>
        </w:rPr>
        <w:t xml:space="preserve">аукционе</w:t>
      </w:r>
      <w:r>
        <w:rPr>
          <w:szCs w:val="24"/>
        </w:rPr>
        <w:t xml:space="preserve"> </w:t>
      </w:r>
      <w:r>
        <w:rPr>
          <w:szCs w:val="24"/>
        </w:rPr>
        <w:t xml:space="preserve">иностранной организации, такой участник </w:t>
      </w:r>
      <w:r>
        <w:rPr>
          <w:szCs w:val="24"/>
        </w:rPr>
        <w:t xml:space="preserve">предоставляет аналогичные документы</w:t>
      </w:r>
      <w:r>
        <w:rPr>
          <w:szCs w:val="24"/>
        </w:rPr>
        <w:t xml:space="preserve">. Такие документы должны быть переведены на русский язык и </w:t>
      </w:r>
      <w:r>
        <w:rPr>
          <w:szCs w:val="24"/>
        </w:rPr>
        <w:t xml:space="preserve">апостилированы</w:t>
      </w:r>
      <w:r>
        <w:rPr>
          <w:szCs w:val="24"/>
        </w:rPr>
        <w:t xml:space="preserve">, в противном случае </w:t>
      </w: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</w:t>
      </w:r>
      <w:r>
        <w:rPr>
          <w:szCs w:val="24"/>
        </w:rPr>
        <w:t xml:space="preserve">ссматривать документы Участника.</w:t>
      </w:r>
      <w:r>
        <w:rPr>
          <w:szCs w:val="24"/>
        </w:rPr>
      </w:r>
    </w:p>
    <w:p>
      <w:pPr>
        <w:pStyle w:val="1024"/>
        <w:ind w:firstLine="709"/>
        <w:widowControl w:val="off"/>
        <w:tabs>
          <w:tab w:val="left" w:pos="993" w:leader="none"/>
          <w:tab w:val="left" w:pos="1620" w:leader="none"/>
        </w:tabs>
        <w:rPr>
          <w:szCs w:val="24"/>
        </w:rPr>
      </w:pPr>
      <w:r>
        <w:rPr>
          <w:b/>
        </w:rPr>
        <w:t xml:space="preserve">Все требуемые документы в соответствии с условиями настоящей Документации должны быть предоставлены Участником </w:t>
      </w:r>
      <w:r>
        <w:rPr>
          <w:b/>
        </w:rPr>
        <w:t xml:space="preserve">Аукциона</w:t>
      </w:r>
      <w:r>
        <w:rPr>
          <w:b/>
        </w:rPr>
        <w:t xml:space="preserve"> на ЭТП в доступном для прочтения формате (предпочтительнее формат *.</w:t>
      </w:r>
      <w:r>
        <w:rPr>
          <w:b/>
        </w:rPr>
        <w:t xml:space="preserve">pdf</w:t>
      </w:r>
      <w:r>
        <w:rPr>
          <w:b/>
        </w:rPr>
        <w:t xml:space="preserve">, формат: один файл – один документ).</w:t>
      </w:r>
      <w:r>
        <w:t xml:space="preserve"> </w:t>
      </w:r>
      <w:r>
        <w:rPr>
          <w:szCs w:val="24"/>
        </w:rPr>
        <w:t xml:space="preserve">Файлы должны быть именованы так, чтобы из их названия было понятно какой документ в каком файле располагается. </w:t>
      </w:r>
      <w:r>
        <w:rPr>
          <w:szCs w:val="24"/>
        </w:rPr>
        <w:t xml:space="preserve">(</w:t>
      </w:r>
      <w:r>
        <w:rPr>
          <w:b/>
          <w:i/>
          <w:szCs w:val="24"/>
        </w:rPr>
        <w:t xml:space="preserve">Именовать файлы необходимо следующим образом: пример: «1.</w:t>
      </w:r>
      <w:r>
        <w:rPr>
          <w:b/>
          <w:i/>
          <w:szCs w:val="24"/>
        </w:rPr>
        <w:t xml:space="preserve"> Письмо о подаче оферты.pdf», «2.</w:t>
      </w:r>
      <w:r>
        <w:rPr>
          <w:b/>
          <w:i/>
        </w:rPr>
        <w:t xml:space="preserve"> </w:t>
      </w:r>
      <w:r>
        <w:rPr>
          <w:b/>
          <w:i/>
          <w:szCs w:val="24"/>
        </w:rPr>
        <w:t xml:space="preserve">Анкета</w:t>
      </w:r>
      <w:r>
        <w:rPr>
          <w:b/>
          <w:i/>
          <w:szCs w:val="24"/>
        </w:rPr>
        <w:t xml:space="preserve">.pdf» и т.д</w:t>
      </w:r>
      <w:r>
        <w:rPr>
          <w:b/>
          <w:szCs w:val="24"/>
        </w:rPr>
        <w:t xml:space="preserve">.</w:t>
      </w:r>
      <w:r>
        <w:rPr>
          <w:szCs w:val="24"/>
        </w:rPr>
        <w:t xml:space="preserve">).</w:t>
      </w:r>
      <w:r>
        <w:t xml:space="preserve"> Размещение архивов, состоящих из нескольких частей (томов) на ЭТП не допускается.</w:t>
      </w:r>
      <w:r>
        <w:rPr>
          <w:szCs w:val="24"/>
        </w:rPr>
      </w:r>
    </w:p>
    <w:p>
      <w:pPr>
        <w:contextualSpacing/>
        <w:ind w:firstLine="709"/>
        <w:widowControl w:val="off"/>
        <w:tabs>
          <w:tab w:val="left" w:pos="993" w:leader="none"/>
        </w:tabs>
      </w:pPr>
      <w:r>
        <w:t xml:space="preserve">Прочие правила оформления заявок через ЭТП определяются правилами данной системы.</w:t>
      </w:r>
      <w:r/>
    </w:p>
    <w:p>
      <w:pPr>
        <w:contextualSpacing/>
        <w:ind w:firstLine="709"/>
        <w:widowControl w:val="off"/>
        <w:tabs>
          <w:tab w:val="left" w:pos="993" w:leader="none"/>
        </w:tabs>
      </w:pPr>
      <w:r>
        <w:t xml:space="preserve">При проведении закупки в электронной форме участник должен заверить электронные документы, размещаемые на ЭТП, усиленной квалифицированной электронной подписью согласно ФЗ №63-ФЗ. При этом </w:t>
      </w:r>
      <w:r>
        <w:t xml:space="preserve">скан-копии</w:t>
      </w:r>
      <w:r>
        <w:t xml:space="preserve"> заполненных форм, подписанных собственноручной подписью, размещать на ЭТП не обязательно. </w:t>
      </w:r>
      <w:r/>
    </w:p>
    <w:p>
      <w:pPr>
        <w:pStyle w:val="995"/>
        <w:contextualSpacing/>
        <w:ind w:left="0" w:firstLine="709"/>
        <w:jc w:val="both"/>
        <w:widowControl w:val="off"/>
        <w:tabs>
          <w:tab w:val="left" w:pos="993" w:leader="none"/>
        </w:tabs>
        <w:rPr>
          <w:u w:val="single"/>
        </w:rPr>
      </w:pPr>
      <w:r>
        <w:t xml:space="preserve">Все файлы заявки,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  <w:r>
        <w:rPr>
          <w:u w:val="single"/>
        </w:rPr>
      </w:r>
    </w:p>
    <w:p>
      <w:pPr>
        <w:contextualSpacing/>
        <w:ind w:firstLine="709"/>
        <w:spacing w:after="0"/>
        <w:widowControl w:val="off"/>
      </w:pPr>
      <w:r/>
      <w:r/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61" w:name="_Toc212038908"/>
      <w:r>
        <w:rPr>
          <w:sz w:val="24"/>
          <w:szCs w:val="24"/>
        </w:rPr>
        <w:t xml:space="preserve">Требования к описанию предложения участника </w:t>
      </w:r>
      <w:r>
        <w:rPr>
          <w:sz w:val="24"/>
          <w:szCs w:val="24"/>
        </w:rPr>
        <w:t xml:space="preserve">аукциона</w:t>
      </w:r>
      <w:bookmarkEnd w:id="61"/>
      <w:r/>
      <w:r>
        <w:rPr>
          <w:sz w:val="24"/>
          <w:szCs w:val="24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</w:t>
      </w:r>
      <w:r>
        <w:rPr>
          <w:rFonts w:ascii="Times New Roman" w:hAnsi="Times New Roman" w:cs="Times New Roman"/>
          <w:b w:val="0"/>
          <w:bCs w:val="0"/>
        </w:rPr>
        <w:t xml:space="preserve">подготовке заявки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У</w:t>
      </w:r>
      <w:r>
        <w:rPr>
          <w:rFonts w:ascii="Times New Roman" w:hAnsi="Times New Roman" w:cs="Times New Roman"/>
          <w:b w:val="0"/>
          <w:bCs w:val="0"/>
        </w:rPr>
        <w:t xml:space="preserve">частником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rFonts w:ascii="Times New Roman" w:hAnsi="Times New Roman" w:cs="Times New Roman"/>
          <w:b w:val="0"/>
          <w:bCs w:val="0"/>
        </w:rPr>
        <w:t xml:space="preserve">предоставлени</w:t>
      </w:r>
      <w:r>
        <w:rPr>
          <w:rFonts w:ascii="Times New Roman" w:hAnsi="Times New Roman" w:cs="Times New Roman"/>
          <w:b w:val="0"/>
          <w:bCs w:val="0"/>
        </w:rPr>
        <w:t xml:space="preserve">е описания в ином порядке в соответствии с требованиями</w:t>
      </w:r>
      <w:r>
        <w:rPr>
          <w:rFonts w:ascii="Times New Roman" w:hAnsi="Times New Roman" w:cs="Times New Roman"/>
          <w:b w:val="0"/>
          <w:bCs w:val="0"/>
        </w:rPr>
        <w:t xml:space="preserve"> к продукции, установленными </w:t>
      </w:r>
      <w:r>
        <w:rPr>
          <w:rFonts w:ascii="Times New Roman" w:hAnsi="Times New Roman" w:cs="Times New Roman"/>
          <w:b w:val="0"/>
          <w:bCs w:val="0"/>
        </w:rPr>
        <w:t xml:space="preserve">в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23"/>
        <w:numPr>
          <w:ilvl w:val="2"/>
          <w:numId w:val="17"/>
        </w:numPr>
        <w:ind w:left="0" w:firstLine="709"/>
        <w:keepNext w:val="0"/>
        <w:spacing w:before="0" w:after="0"/>
        <w:tabs>
          <w:tab w:val="left" w:pos="1134" w:leader="none"/>
        </w:tabs>
      </w:pPr>
      <w:r>
        <w:rPr>
          <w:rFonts w:ascii="Times New Roman" w:hAnsi="Times New Roman" w:cs="Times New Roman"/>
          <w:b w:val="0"/>
          <w:bCs w:val="0"/>
        </w:rPr>
        <w:t xml:space="preserve">При </w:t>
      </w:r>
      <w:r>
        <w:rPr>
          <w:rFonts w:ascii="Times New Roman" w:hAnsi="Times New Roman" w:cs="Times New Roman"/>
          <w:b w:val="0"/>
          <w:bCs w:val="0"/>
        </w:rPr>
        <w:t xml:space="preserve">подготовке заявки </w:t>
      </w: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аукциона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должен</w:t>
      </w:r>
      <w:r>
        <w:rPr>
          <w:rFonts w:ascii="Times New Roman" w:hAnsi="Times New Roman" w:cs="Times New Roman"/>
          <w:b w:val="0"/>
          <w:bCs w:val="0"/>
        </w:rPr>
        <w:t xml:space="preserve"> использовать общеизвестные (стандартные) показатели, термины и сокращения в соответствии с законодательством и требованиями настоящей документации.</w:t>
      </w:r>
      <w:r/>
    </w:p>
    <w:p>
      <w:pPr>
        <w:contextualSpacing/>
        <w:ind w:firstLine="709"/>
        <w:spacing w:after="0"/>
        <w:widowControl w:val="off"/>
      </w:pPr>
      <w:r/>
      <w:r/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62" w:name="_Toc212038909"/>
      <w:r>
        <w:rPr>
          <w:sz w:val="24"/>
          <w:szCs w:val="24"/>
        </w:rPr>
        <w:t xml:space="preserve">Срок действия заявки на участие в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.</w:t>
      </w:r>
      <w:bookmarkEnd w:id="62"/>
      <w:r/>
      <w:r>
        <w:rPr>
          <w:sz w:val="24"/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1134" w:leader="none"/>
          <w:tab w:val="left" w:pos="1620" w:leader="none"/>
        </w:tabs>
        <w:rPr>
          <w:szCs w:val="24"/>
        </w:rPr>
      </w:pPr>
      <w:r/>
      <w:bookmarkStart w:id="63" w:name="_Ref56220570"/>
      <w:r/>
      <w:bookmarkStart w:id="64" w:name="_Ref306199791"/>
      <w:r>
        <w:rPr>
          <w:szCs w:val="24"/>
        </w:rPr>
        <w:t xml:space="preserve">Заявка действительна в течение срока, указанного Участником </w:t>
      </w:r>
      <w:r>
        <w:rPr>
          <w:szCs w:val="24"/>
        </w:rPr>
        <w:t xml:space="preserve">аукциона</w:t>
      </w:r>
      <w:r>
        <w:rPr>
          <w:szCs w:val="24"/>
        </w:rPr>
        <w:t xml:space="preserve"> </w:t>
      </w:r>
      <w:r>
        <w:rPr>
          <w:szCs w:val="24"/>
        </w:rPr>
        <w:t xml:space="preserve">в письме о подаче оферты. </w:t>
      </w:r>
      <w:bookmarkEnd w:id="63"/>
      <w:r>
        <w:rPr>
          <w:szCs w:val="24"/>
        </w:rPr>
        <w:t xml:space="preserve">В любом случае этот срок не должен быть менее чем 90 (девяносто) календарных дней со дня, следующего за днем </w:t>
      </w:r>
      <w:r>
        <w:rPr>
          <w:szCs w:val="24"/>
        </w:rPr>
        <w:t xml:space="preserve">окончания срока подачи заявок на участие в </w:t>
      </w:r>
      <w:r>
        <w:t xml:space="preserve">аукционе</w:t>
      </w:r>
      <w:r>
        <w:rPr>
          <w:szCs w:val="24"/>
        </w:rPr>
        <w:t xml:space="preserve">.</w:t>
      </w:r>
      <w:bookmarkEnd w:id="64"/>
      <w:r/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113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Указание меньшего срока действия может служить основанием для отклонения </w:t>
      </w:r>
      <w:r>
        <w:rPr>
          <w:szCs w:val="24"/>
        </w:rPr>
        <w:t xml:space="preserve">з</w:t>
      </w:r>
      <w:r>
        <w:rPr>
          <w:szCs w:val="24"/>
        </w:rPr>
        <w:t xml:space="preserve">аявки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pStyle w:val="1024"/>
        <w:ind w:firstLine="709"/>
        <w:widowControl w:val="off"/>
        <w:tabs>
          <w:tab w:val="left" w:pos="162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65" w:name="_Toc57314647"/>
      <w:r/>
      <w:bookmarkStart w:id="66" w:name="_Toc98251719"/>
      <w:r/>
      <w:bookmarkStart w:id="67" w:name="_Toc298234679"/>
      <w:r/>
      <w:bookmarkStart w:id="68" w:name="_Toc255985679"/>
      <w:r/>
      <w:bookmarkStart w:id="69" w:name="_Toc477787559"/>
      <w:r/>
      <w:bookmarkStart w:id="70" w:name="_Toc212038910"/>
      <w:r>
        <w:rPr>
          <w:sz w:val="24"/>
          <w:szCs w:val="24"/>
        </w:rPr>
        <w:t xml:space="preserve">Требования к языку Заявки</w:t>
      </w:r>
      <w:bookmarkEnd w:id="65"/>
      <w:r/>
      <w:bookmarkEnd w:id="66"/>
      <w:r/>
      <w:bookmarkEnd w:id="67"/>
      <w:r/>
      <w:bookmarkEnd w:id="68"/>
      <w:r/>
      <w:bookmarkEnd w:id="69"/>
      <w:r>
        <w:rPr>
          <w:sz w:val="24"/>
          <w:szCs w:val="24"/>
        </w:rPr>
        <w:t xml:space="preserve">.</w:t>
      </w:r>
      <w:bookmarkEnd w:id="70"/>
      <w:r/>
      <w:r>
        <w:rPr>
          <w:sz w:val="24"/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Все документы, входящие в </w:t>
      </w:r>
      <w:r>
        <w:rPr>
          <w:szCs w:val="24"/>
        </w:rPr>
        <w:t xml:space="preserve">з</w:t>
      </w:r>
      <w:r>
        <w:rPr>
          <w:szCs w:val="24"/>
        </w:rPr>
        <w:t xml:space="preserve">аявку</w:t>
      </w:r>
      <w:r>
        <w:rPr>
          <w:szCs w:val="24"/>
        </w:rPr>
        <w:t xml:space="preserve">, должны быть подготовлены на русском языке за исключением нижеследующего.</w:t>
      </w:r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rPr>
          <w:szCs w:val="24"/>
        </w:rPr>
        <w:t xml:space="preserve">аукциона</w:t>
      </w:r>
      <w:r>
        <w:rPr>
          <w:szCs w:val="24"/>
        </w:rPr>
        <w:t xml:space="preserve"> </w:t>
      </w:r>
      <w:r>
        <w:rPr>
          <w:szCs w:val="24"/>
        </w:rPr>
        <w:t xml:space="preserve">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r>
        <w:rPr>
          <w:szCs w:val="24"/>
        </w:rPr>
        <w:t xml:space="preserve">апостилированный</w:t>
      </w:r>
      <w:r>
        <w:rPr>
          <w:szCs w:val="24"/>
        </w:rPr>
        <w:t xml:space="preserve">). При выявлении расхождений между русским переводом и оригиналом документа на ином языке Организатор </w:t>
      </w:r>
      <w:r>
        <w:rPr>
          <w:szCs w:val="24"/>
        </w:rPr>
        <w:t xml:space="preserve">аукциона</w:t>
      </w:r>
      <w:r>
        <w:rPr>
          <w:szCs w:val="24"/>
        </w:rPr>
        <w:t xml:space="preserve"> </w:t>
      </w:r>
      <w:r>
        <w:rPr>
          <w:szCs w:val="24"/>
        </w:rPr>
        <w:t xml:space="preserve">будет принимать решение на основании перевода.</w:t>
      </w:r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рассматривать документы, не переведенные на русский язык.</w:t>
      </w:r>
      <w:bookmarkStart w:id="71" w:name="_Hlt40850038"/>
      <w:r/>
      <w:bookmarkEnd w:id="71"/>
      <w:r/>
      <w:r>
        <w:rPr>
          <w:szCs w:val="24"/>
        </w:rPr>
      </w:r>
    </w:p>
    <w:p>
      <w:pPr>
        <w:pStyle w:val="1024"/>
        <w:ind w:firstLine="709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22"/>
        <w:numPr>
          <w:ilvl w:val="1"/>
          <w:numId w:val="17"/>
        </w:numPr>
        <w:ind w:left="0" w:firstLine="709"/>
        <w:jc w:val="both"/>
        <w:keepNext w:val="0"/>
        <w:spacing w:after="0"/>
        <w:rPr>
          <w:sz w:val="24"/>
          <w:szCs w:val="24"/>
        </w:rPr>
      </w:pPr>
      <w:r/>
      <w:bookmarkStart w:id="72" w:name="_Toc212038911"/>
      <w:r>
        <w:rPr>
          <w:sz w:val="24"/>
          <w:szCs w:val="24"/>
        </w:rPr>
        <w:t xml:space="preserve">Валюта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и цена договора</w:t>
      </w:r>
      <w:r>
        <w:rPr>
          <w:sz w:val="24"/>
          <w:szCs w:val="24"/>
        </w:rPr>
        <w:t xml:space="preserve">.</w:t>
      </w:r>
      <w:bookmarkEnd w:id="72"/>
      <w:r/>
      <w:r>
        <w:rPr>
          <w:sz w:val="24"/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993" w:leader="none"/>
        </w:tabs>
        <w:rPr>
          <w:szCs w:val="24"/>
        </w:rPr>
      </w:pPr>
      <w:r/>
      <w:bookmarkStart w:id="73" w:name="_Ref56220708"/>
      <w:r>
        <w:rPr>
          <w:szCs w:val="24"/>
        </w:rPr>
        <w:t xml:space="preserve">Все суммы денежных сре</w:t>
      </w:r>
      <w:r>
        <w:rPr>
          <w:szCs w:val="24"/>
        </w:rPr>
        <w:t xml:space="preserve">дств в д</w:t>
      </w:r>
      <w:r>
        <w:rPr>
          <w:szCs w:val="24"/>
        </w:rPr>
        <w:t xml:space="preserve">окументах, входящих в </w:t>
      </w:r>
      <w:r>
        <w:rPr>
          <w:szCs w:val="24"/>
        </w:rPr>
        <w:t xml:space="preserve">з</w:t>
      </w:r>
      <w:r>
        <w:rPr>
          <w:szCs w:val="24"/>
        </w:rPr>
        <w:t xml:space="preserve">аявку</w:t>
      </w:r>
      <w:r>
        <w:rPr>
          <w:szCs w:val="24"/>
        </w:rPr>
        <w:t xml:space="preserve">, должны быть выражены в российских </w:t>
      </w:r>
      <w:r>
        <w:rPr>
          <w:szCs w:val="24"/>
        </w:rPr>
        <w:t xml:space="preserve">рублях за</w:t>
      </w:r>
      <w:r>
        <w:rPr>
          <w:szCs w:val="24"/>
        </w:rPr>
        <w:t xml:space="preserve"> исключением нижеследующего.</w:t>
      </w:r>
      <w:bookmarkEnd w:id="73"/>
      <w:r/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rPr>
          <w:szCs w:val="24"/>
        </w:rPr>
        <w:t xml:space="preserve">аукциона</w:t>
      </w:r>
      <w:r>
        <w:rPr>
          <w:szCs w:val="24"/>
        </w:rPr>
        <w:t xml:space="preserve"> </w:t>
      </w:r>
      <w:r>
        <w:rPr>
          <w:szCs w:val="24"/>
        </w:rPr>
        <w:t xml:space="preserve">третьими лицами с выражением сумм денежных средств в иных валютах, могут быть представлены в валюте ор</w:t>
      </w:r>
      <w:r>
        <w:rPr>
          <w:szCs w:val="24"/>
        </w:rP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Цена </w:t>
      </w:r>
      <w:r>
        <w:rPr>
          <w:szCs w:val="24"/>
        </w:rPr>
        <w:t xml:space="preserve">з</w:t>
      </w:r>
      <w:r>
        <w:rPr>
          <w:szCs w:val="24"/>
        </w:rPr>
        <w:t xml:space="preserve">аявки </w:t>
      </w:r>
      <w:r>
        <w:rPr>
          <w:szCs w:val="24"/>
        </w:rPr>
        <w:t xml:space="preserve">фиксируется в российских рублях и не подлежит изменению при изменении официального курса валюты.</w:t>
      </w:r>
      <w:r>
        <w:rPr>
          <w:szCs w:val="24"/>
        </w:rPr>
      </w:r>
    </w:p>
    <w:p>
      <w:pPr>
        <w:pStyle w:val="1024"/>
        <w:numPr>
          <w:ilvl w:val="2"/>
          <w:numId w:val="17"/>
        </w:numPr>
        <w:ind w:left="0" w:firstLine="709"/>
        <w:widowControl w:val="off"/>
        <w:tabs>
          <w:tab w:val="left" w:pos="993" w:leader="none"/>
        </w:tabs>
        <w:rPr>
          <w:szCs w:val="24"/>
        </w:rPr>
      </w:pPr>
      <w:r>
        <w:rPr>
          <w:bCs w:val="0"/>
        </w:rPr>
        <w:t xml:space="preserve">Цена договора должна включать </w:t>
      </w:r>
      <w:r>
        <w:rPr>
          <w:rFonts w:eastAsia="Calibri"/>
        </w:rPr>
        <w:t xml:space="preserve">в себя все затраты, накладные</w:t>
      </w:r>
      <w:r>
        <w:rPr>
          <w:rFonts w:eastAsia="Calibri"/>
        </w:rPr>
        <w:t xml:space="preserve"> расходы, налоги, пошлины, таможенные платежи, страхование и прочие сборы, которые </w:t>
      </w:r>
      <w:r>
        <w:rPr>
          <w:rFonts w:eastAsia="Calibri"/>
        </w:rPr>
        <w:t xml:space="preserve">Покупатель</w:t>
      </w:r>
      <w:r>
        <w:rPr>
          <w:rFonts w:eastAsia="Calibri"/>
        </w:rPr>
        <w:t xml:space="preserve"> должен оплачивать в соответствии с условиями договора или на иных основаниях</w:t>
      </w:r>
      <w:r>
        <w:rPr>
          <w:bCs w:val="0"/>
        </w:rPr>
        <w:t xml:space="preserve">, если иное не установлено Документацией.</w:t>
      </w:r>
      <w:r>
        <w:rPr>
          <w:szCs w:val="24"/>
        </w:rPr>
      </w:r>
    </w:p>
    <w:p>
      <w:pPr>
        <w:pStyle w:val="1024"/>
        <w:ind w:firstLine="0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21"/>
        <w:numPr>
          <w:ilvl w:val="0"/>
          <w:numId w:val="6"/>
        </w:numPr>
        <w:ind w:left="0" w:firstLine="0"/>
        <w:pageBreakBefore/>
        <w:spacing w:before="0" w:after="0"/>
        <w:rPr>
          <w:rStyle w:val="977"/>
          <w:b/>
          <w:bCs/>
          <w:sz w:val="24"/>
          <w:szCs w:val="24"/>
        </w:rPr>
      </w:pPr>
      <w:r/>
      <w:bookmarkStart w:id="74" w:name="_Toc212038912"/>
      <w:r>
        <w:rPr>
          <w:rStyle w:val="977"/>
          <w:b/>
          <w:bCs/>
          <w:sz w:val="24"/>
          <w:szCs w:val="24"/>
        </w:rPr>
        <w:t xml:space="preserve">ОБРАЗЦЫ ФОРМ ДЛЯ ЗАПОЛНЕНИЯ УЧАСТНИКАМИ 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bookmarkEnd w:id="32"/>
      <w:r>
        <w:rPr>
          <w:rStyle w:val="977"/>
          <w:b/>
          <w:bCs/>
          <w:sz w:val="24"/>
          <w:szCs w:val="24"/>
        </w:rPr>
        <w:t xml:space="preserve">АУКЦИОНА</w:t>
      </w:r>
      <w:bookmarkEnd w:id="74"/>
      <w:r/>
      <w:r>
        <w:rPr>
          <w:rStyle w:val="977"/>
          <w:b/>
          <w:bCs/>
          <w:sz w:val="24"/>
          <w:szCs w:val="24"/>
        </w:rPr>
      </w:r>
    </w:p>
    <w:p>
      <w:pPr>
        <w:spacing w:after="0"/>
        <w:rPr>
          <w:b/>
        </w:rPr>
      </w:pPr>
      <w:r/>
      <w:bookmarkStart w:id="75" w:name="_Toc166101238"/>
      <w:r/>
      <w:bookmarkStart w:id="76" w:name="_Ref34763774"/>
      <w:r/>
      <w:bookmarkEnd w:id="75"/>
      <w:r>
        <w:rPr>
          <w:b/>
        </w:rPr>
        <w:t xml:space="preserve">Опись документов</w:t>
      </w:r>
      <w:r>
        <w:rPr>
          <w:b/>
        </w:rPr>
      </w:r>
    </w:p>
    <w:p>
      <w:pPr>
        <w:ind w:right="5243"/>
        <w:spacing w:after="0"/>
      </w:pPr>
      <w:r/>
      <w:r/>
    </w:p>
    <w:p>
      <w:pPr>
        <w:spacing w:after="0"/>
      </w:pPr>
      <w:r/>
      <w:r/>
    </w:p>
    <w:p>
      <w:pPr>
        <w:jc w:val="center"/>
        <w:spacing w:after="0"/>
        <w:rPr>
          <w:b/>
        </w:rPr>
      </w:pPr>
      <w:r>
        <w:rPr>
          <w:b/>
          <w:caps/>
          <w:spacing w:val="20"/>
          <w:sz w:val="28"/>
        </w:rPr>
        <w:t xml:space="preserve">ОПИСЬ ДОКУМЕНТОВ</w:t>
      </w:r>
      <w:r>
        <w:rPr>
          <w:b/>
        </w:rPr>
      </w:r>
    </w:p>
    <w:p>
      <w:pPr>
        <w:ind w:right="-2"/>
        <w:spacing w:after="0"/>
        <w:widowControl w:val="off"/>
      </w:pPr>
      <w:r/>
      <w:r/>
    </w:p>
    <w:p>
      <w:pPr>
        <w:spacing w:after="0"/>
      </w:pPr>
      <w:r>
        <w:t xml:space="preserve">П</w:t>
      </w:r>
      <w:r>
        <w:t xml:space="preserve">ред</w:t>
      </w:r>
      <w:r>
        <w:t xml:space="preserve">о</w:t>
      </w:r>
      <w:r>
        <w:t xml:space="preserve">ставляе</w:t>
      </w:r>
      <w:r>
        <w:t xml:space="preserve">м</w:t>
      </w:r>
      <w:r>
        <w:t xml:space="preserve"> для участия в </w:t>
      </w:r>
      <w:r>
        <w:t xml:space="preserve">аукционе</w:t>
      </w:r>
      <w:r>
        <w:t xml:space="preserve"> </w:t>
      </w:r>
      <w:r>
        <w:t xml:space="preserve">на</w:t>
      </w:r>
      <w:r>
        <w:t xml:space="preserve">______________________________________</w:t>
      </w:r>
      <w:r>
        <w:t xml:space="preserve">______</w:t>
      </w:r>
      <w:r/>
    </w:p>
    <w:p>
      <w:pPr>
        <w:jc w:val="center"/>
        <w:spacing w:after="0"/>
        <w:rPr>
          <w:vertAlign w:val="superscript"/>
        </w:rPr>
      </w:pP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                                                          (предмет договора)</w:t>
      </w:r>
      <w:r>
        <w:rPr>
          <w:vertAlign w:val="superscript"/>
        </w:rPr>
      </w:r>
    </w:p>
    <w:p>
      <w:pPr>
        <w:spacing w:after="0"/>
      </w:pPr>
      <w:r>
        <w:t xml:space="preserve">нижеперечисленные документы</w:t>
      </w:r>
      <w:r>
        <w:t xml:space="preserve">:</w:t>
      </w:r>
      <w:r/>
    </w:p>
    <w:p>
      <w:pPr>
        <w:ind w:right="-2"/>
        <w:spacing w:after="0"/>
        <w:widowControl w:val="off"/>
      </w:pPr>
      <w:r/>
      <w:r/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  <w:gridCol w:w="1276"/>
      </w:tblGrid>
      <w:tr>
        <w:tblPrEx/>
        <w:trPr>
          <w:trHeight w:val="707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№ п\</w:t>
            </w:r>
            <w:r>
              <w:rPr>
                <w:sz w:val="20"/>
                <w:szCs w:val="22"/>
              </w:rPr>
              <w:t xml:space="preserve">п</w:t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581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Наименование документа / </w:t>
            </w:r>
            <w:r>
              <w:rPr>
                <w:sz w:val="20"/>
                <w:szCs w:val="22"/>
              </w:rPr>
              <w:br/>
              <w:t xml:space="preserve">наименование файла (при необходимости)</w:t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Кол-во страниц документа </w:t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Страницы заявки:</w:t>
            </w:r>
            <w:r>
              <w:rPr>
                <w:sz w:val="20"/>
                <w:szCs w:val="22"/>
              </w:rPr>
            </w:r>
          </w:p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95"/>
              <w:numPr>
                <w:ilvl w:val="0"/>
                <w:numId w:val="37"/>
              </w:numPr>
              <w:contextualSpacing/>
              <w:ind w:right="-2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5811" w:type="dxa"/>
            <w:vAlign w:val="center"/>
            <w:textDirection w:val="lrTb"/>
            <w:noWrap w:val="false"/>
          </w:tcPr>
          <w:p>
            <w:pPr>
              <w:ind w:right="-2"/>
              <w:jc w:val="left"/>
              <w:spacing w:after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95"/>
              <w:numPr>
                <w:ilvl w:val="0"/>
                <w:numId w:val="37"/>
              </w:numPr>
              <w:contextualSpacing/>
              <w:ind w:right="-2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5811" w:type="dxa"/>
            <w:vAlign w:val="center"/>
            <w:textDirection w:val="lrTb"/>
            <w:noWrap w:val="false"/>
          </w:tcPr>
          <w:p>
            <w:pPr>
              <w:ind w:right="-2"/>
              <w:jc w:val="left"/>
              <w:spacing w:after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95"/>
              <w:numPr>
                <w:ilvl w:val="0"/>
                <w:numId w:val="37"/>
              </w:numPr>
              <w:contextualSpacing/>
              <w:ind w:right="-2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5811" w:type="dxa"/>
            <w:vAlign w:val="center"/>
            <w:textDirection w:val="lrTb"/>
            <w:noWrap w:val="false"/>
          </w:tcPr>
          <w:p>
            <w:pPr>
              <w:ind w:right="-2"/>
              <w:jc w:val="left"/>
              <w:spacing w:after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</w:pPr>
            <w:r>
              <w:t xml:space="preserve">…</w:t>
            </w:r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5811" w:type="dxa"/>
            <w:vAlign w:val="center"/>
            <w:textDirection w:val="lrTb"/>
            <w:noWrap w:val="false"/>
          </w:tcPr>
          <w:p>
            <w:pPr>
              <w:ind w:right="-2"/>
              <w:jc w:val="left"/>
              <w:spacing w:after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540"/>
        </w:trPr>
        <w:tc>
          <w:tcPr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right="-2"/>
              <w:jc w:val="center"/>
              <w:spacing w:after="0"/>
              <w:widowControl w:val="off"/>
            </w:pPr>
            <w:r/>
            <w:r/>
          </w:p>
        </w:tc>
        <w:tc>
          <w:tcPr>
            <w:gridSpan w:val="2"/>
            <w:tcBorders>
              <w:bottom w:val="single" w:color="auto" w:sz="4" w:space="0"/>
            </w:tcBorders>
            <w:tcW w:w="7512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>
              <w:t xml:space="preserve">ВСЕГО </w:t>
            </w:r>
            <w:r>
              <w:t xml:space="preserve">листов заявки</w:t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right="-2"/>
              <w:spacing w:after="0"/>
              <w:widowControl w:val="off"/>
            </w:pPr>
            <w:r/>
            <w:r/>
          </w:p>
        </w:tc>
      </w:tr>
    </w:tbl>
    <w:p>
      <w:pPr>
        <w:pStyle w:val="1043"/>
        <w:ind w:left="0" w:firstLine="0"/>
        <w:keepNext w:val="0"/>
        <w:spacing w:before="0" w:after="0"/>
        <w:widowControl w:val="off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3"/>
        <w:ind w:left="0" w:firstLine="0"/>
        <w:keepNext w:val="0"/>
        <w:spacing w:before="0" w:after="0"/>
        <w:widowControl w:val="off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3"/>
        <w:ind w:left="0" w:firstLine="0"/>
        <w:keepNext w:val="0"/>
        <w:spacing w:before="0"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Инструкции по заполнению</w:t>
      </w:r>
      <w:r>
        <w:rPr>
          <w:sz w:val="20"/>
          <w:szCs w:val="20"/>
        </w:rPr>
      </w:r>
    </w:p>
    <w:p>
      <w:pPr>
        <w:pStyle w:val="979"/>
        <w:numPr>
          <w:ilvl w:val="3"/>
          <w:numId w:val="36"/>
        </w:numPr>
        <w:ind w:left="0" w:firstLine="0"/>
        <w:widowControl w:val="off"/>
        <w:tabs>
          <w:tab w:val="num" w:pos="284" w:leader="none"/>
          <w:tab w:val="clear" w:pos="113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перечислить и указать объем каждого документа, входящего в состав каждой части заявки (в страницах).</w:t>
      </w:r>
      <w:r>
        <w:rPr>
          <w:sz w:val="20"/>
          <w:szCs w:val="20"/>
        </w:rPr>
      </w:r>
    </w:p>
    <w:p>
      <w:pPr>
        <w:spacing w:after="0"/>
      </w:pPr>
      <w:r/>
      <w:r/>
    </w:p>
    <w:p>
      <w:pPr>
        <w:spacing w:after="0"/>
      </w:pPr>
      <w:r/>
      <w:r/>
    </w:p>
    <w:p>
      <w:pPr>
        <w:jc w:val="left"/>
        <w:spacing w:after="0"/>
        <w:rPr>
          <w:b/>
        </w:rPr>
      </w:pPr>
      <w:r/>
      <w:bookmarkStart w:id="77" w:name="_Toc298234709"/>
      <w:r/>
      <w:bookmarkStart w:id="78" w:name="_Toc255987071"/>
      <w:r/>
      <w:bookmarkStart w:id="79" w:name="_Toc307936259"/>
      <w:r/>
      <w:bookmarkStart w:id="80" w:name="_Toc432676442"/>
      <w:r/>
      <w:bookmarkStart w:id="81" w:name="_Toc441156193"/>
      <w:r/>
      <w:bookmarkStart w:id="82" w:name="_Toc459577586"/>
      <w:r/>
      <w:bookmarkStart w:id="83" w:name="_Toc460329959"/>
      <w:r/>
      <w:bookmarkStart w:id="84" w:name="_Toc464479810"/>
      <w:r/>
      <w:bookmarkStart w:id="85" w:name="_Toc477787586"/>
      <w:r>
        <w:rPr>
          <w:b/>
        </w:rPr>
        <w:br w:type="page" w:clear="all"/>
      </w:r>
      <w:r>
        <w:rPr>
          <w:b/>
        </w:rPr>
      </w:r>
    </w:p>
    <w:p>
      <w:pPr>
        <w:spacing w:after="0"/>
        <w:rPr>
          <w:b/>
        </w:rPr>
      </w:pPr>
      <w:r>
        <w:rPr>
          <w:b/>
        </w:rPr>
        <w:t xml:space="preserve">Письмо о подаче оферты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b/>
        </w:rPr>
      </w:r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>
        <w:t xml:space="preserve">Фирменный бланк Участника </w:t>
      </w:r>
      <w:r/>
    </w:p>
    <w:p>
      <w:pPr>
        <w:spacing w:after="0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57"/>
        <w:gridCol w:w="5500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</w:pPr>
            <w:r>
              <w:t xml:space="preserve">Фирменный бланк Участника </w:t>
            </w:r>
            <w:r/>
          </w:p>
          <w:p>
            <w:pPr>
              <w:spacing w:after="0"/>
            </w:pPr>
            <w:r>
              <w:t xml:space="preserve">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>
        <w:t xml:space="preserve">Изучив </w:t>
      </w:r>
      <w:r>
        <w:t xml:space="preserve">Документацию и </w:t>
      </w:r>
      <w:r>
        <w:t xml:space="preserve">Извещение о</w:t>
      </w:r>
      <w:r>
        <w:t xml:space="preserve"> проведен</w:t>
      </w:r>
      <w:r>
        <w:t xml:space="preserve">ии </w:t>
      </w:r>
      <w:r>
        <w:t xml:space="preserve">Ау</w:t>
      </w:r>
      <w:r>
        <w:t xml:space="preserve">кциона</w:t>
      </w:r>
      <w:r>
        <w:t xml:space="preserve"> </w:t>
      </w:r>
      <w:r>
        <w:t xml:space="preserve">продавца по</w:t>
      </w:r>
      <w:r>
        <w:t xml:space="preserve"> _________ ____________________ [</w:t>
      </w:r>
      <w:r>
        <w:t xml:space="preserve">указывается предмет </w:t>
      </w:r>
      <w:r>
        <w:t xml:space="preserve">Аукциона</w:t>
      </w:r>
      <w:r>
        <w:t xml:space="preserve">], опубликованн</w:t>
      </w:r>
      <w:r>
        <w:t xml:space="preserve">ы</w:t>
      </w:r>
      <w:r>
        <w:t xml:space="preserve">е на с</w:t>
      </w:r>
      <w:r>
        <w:t xml:space="preserve">айте</w:t>
      </w:r>
      <w:r>
        <w:t xml:space="preserve"> </w:t>
      </w:r>
      <w:r>
        <w:t xml:space="preserve">ЭТП Российский Аукционный Дом (</w:t>
      </w:r>
      <w:hyperlink r:id="rId19" w:tooltip="https://catalog.lot-online.ru" w:history="1">
        <w:r>
          <w:rPr>
            <w:rStyle w:val="902"/>
            <w:lang w:val="en-US"/>
          </w:rPr>
          <w:t xml:space="preserve">https</w:t>
        </w:r>
        <w:r>
          <w:rPr>
            <w:rStyle w:val="902"/>
          </w:rPr>
          <w:t xml:space="preserve">://</w:t>
        </w:r>
        <w:r>
          <w:rPr>
            <w:rStyle w:val="902"/>
            <w:lang w:val="en-US"/>
          </w:rPr>
          <w:t xml:space="preserve">catalog</w:t>
        </w:r>
        <w:r>
          <w:rPr>
            <w:rStyle w:val="902"/>
          </w:rPr>
          <w:t xml:space="preserve">.</w:t>
        </w:r>
        <w:r>
          <w:rPr>
            <w:rStyle w:val="902"/>
            <w:lang w:val="en-US"/>
          </w:rPr>
          <w:t xml:space="preserve">lot</w:t>
        </w:r>
        <w:r>
          <w:rPr>
            <w:rStyle w:val="902"/>
          </w:rPr>
          <w:t xml:space="preserve">-</w:t>
        </w:r>
        <w:r>
          <w:rPr>
            <w:rStyle w:val="902"/>
            <w:lang w:val="en-US"/>
          </w:rPr>
          <w:t xml:space="preserve">online</w:t>
        </w:r>
        <w:r>
          <w:rPr>
            <w:rStyle w:val="902"/>
          </w:rPr>
          <w:t xml:space="preserve">.</w:t>
        </w:r>
        <w:r>
          <w:rPr>
            <w:rStyle w:val="902"/>
            <w:lang w:val="en-US"/>
          </w:rPr>
          <w:t xml:space="preserve">ru</w:t>
        </w:r>
      </w:hyperlink>
      <w:r>
        <w:t xml:space="preserve">)</w:t>
      </w:r>
      <w:r>
        <w:t xml:space="preserve">, </w:t>
      </w:r>
      <w:r>
        <w:t xml:space="preserve"> принимая установленные в них требования и условия </w:t>
      </w:r>
      <w:r>
        <w:t xml:space="preserve">Аукциона</w:t>
      </w:r>
      <w:r>
        <w:t xml:space="preserve">,</w:t>
      </w:r>
      <w:r>
        <w:t xml:space="preserve"> </w:t>
      </w:r>
      <w:r/>
    </w:p>
    <w:p>
      <w:pPr>
        <w:spacing w:after="0"/>
      </w:pPr>
      <w:r/>
      <w:r/>
    </w:p>
    <w:p>
      <w:pPr>
        <w:spacing w:after="0"/>
      </w:pPr>
      <w:r>
        <w:t xml:space="preserve">____________________________________________________________________, </w:t>
      </w:r>
      <w:r/>
    </w:p>
    <w:p>
      <w:pPr>
        <w:spacing w:after="0"/>
      </w:pPr>
      <w:r>
        <w:t xml:space="preserve">(полное наименование Участника с указанием организационно-правовой формы,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участника),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>
        <w:t xml:space="preserve">зарегистрированное</w:t>
      </w:r>
      <w:r>
        <w:t xml:space="preserve"> по адресу</w:t>
      </w:r>
      <w:r/>
    </w:p>
    <w:p>
      <w:pPr>
        <w:spacing w:after="0"/>
      </w:pPr>
      <w:r/>
      <w:r/>
    </w:p>
    <w:p>
      <w:pPr>
        <w:spacing w:after="0"/>
      </w:pPr>
      <w:r>
        <w:t xml:space="preserve">________________________________________________________________________,</w:t>
      </w:r>
      <w:r/>
    </w:p>
    <w:p>
      <w:pPr>
        <w:spacing w:after="0"/>
      </w:pPr>
      <w:r>
        <w:t xml:space="preserve">(</w:t>
      </w:r>
      <w:r>
        <w:t xml:space="preserve">место нахождение</w:t>
      </w:r>
      <w:r>
        <w:t xml:space="preserve"> Участника)</w:t>
      </w:r>
      <w:r/>
    </w:p>
    <w:p>
      <w:pPr>
        <w:spacing w:after="0"/>
      </w:pPr>
      <w:r/>
      <w:r/>
    </w:p>
    <w:p>
      <w:pPr>
        <w:spacing w:after="0"/>
      </w:pPr>
      <w:r>
        <w:t xml:space="preserve">предлагает заключить Договор </w:t>
      </w:r>
      <w:r>
        <w:t xml:space="preserve">на</w:t>
      </w:r>
      <w:r>
        <w:t xml:space="preserve">:</w:t>
      </w:r>
      <w:r/>
    </w:p>
    <w:p>
      <w:pPr>
        <w:spacing w:after="0"/>
      </w:pPr>
      <w:r/>
      <w:r/>
    </w:p>
    <w:p>
      <w:pPr>
        <w:spacing w:after="0"/>
      </w:pPr>
      <w:r>
        <w:t xml:space="preserve">________________________________________________________________________</w:t>
      </w:r>
      <w:r/>
    </w:p>
    <w:p>
      <w:pPr>
        <w:spacing w:after="0"/>
      </w:pPr>
      <w:r>
        <w:t xml:space="preserve">(наименование </w:t>
      </w:r>
      <w:r>
        <w:t xml:space="preserve">предмета договора</w:t>
      </w:r>
      <w:r>
        <w:t xml:space="preserve">)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>
        <w:t xml:space="preserve">на условиях и в соответствии с Техническим предложением, </w:t>
      </w:r>
      <w:r>
        <w:t xml:space="preserve">стоимостью, полученной по результатам Аукциона</w:t>
      </w:r>
      <w:r>
        <w:t xml:space="preserve"> либо по начальной цене лота в случае признания Аукциона несостоявшимся</w:t>
      </w:r>
      <w:r>
        <w:t xml:space="preserve">,</w:t>
      </w:r>
      <w:r>
        <w:t xml:space="preserve"> </w:t>
      </w:r>
      <w: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</w:t>
      </w:r>
      <w:r/>
    </w:p>
    <w:p>
      <w:pPr>
        <w:spacing w:after="0"/>
      </w:pPr>
      <w:r/>
      <w:r/>
    </w:p>
    <w:p>
      <w:pPr>
        <w:spacing w:after="0"/>
      </w:pPr>
      <w:r>
        <w:t xml:space="preserve">Настоящая Заявка имеет правовой статус оферты и действует до </w:t>
      </w:r>
      <w:r>
        <w:t xml:space="preserve">«____»____________________ года</w:t>
      </w:r>
      <w:r>
        <w:t xml:space="preserve">.</w:t>
      </w:r>
      <w:r>
        <w:t xml:space="preserve"> (</w:t>
      </w:r>
      <w:r>
        <w:t xml:space="preserve">д</w:t>
      </w:r>
      <w:r>
        <w:t xml:space="preserve">опускается указание фразы: </w:t>
      </w:r>
      <w:r>
        <w:t xml:space="preserve">«В течение 90 дней с момента срока окончания подачи Заявок»)</w:t>
      </w:r>
      <w:r/>
    </w:p>
    <w:p>
      <w:pPr>
        <w:spacing w:after="0"/>
      </w:pPr>
      <w:r/>
      <w:r/>
    </w:p>
    <w:p>
      <w:pPr>
        <w:spacing w:after="0"/>
      </w:pPr>
      <w:r>
        <w:t xml:space="preserve">Данная Заявка подается с пониманием того, что:</w:t>
      </w:r>
      <w:r/>
    </w:p>
    <w:p>
      <w:pPr>
        <w:spacing w:after="0"/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spacing w:after="0"/>
      </w:pPr>
      <w:r>
        <w:t xml:space="preserve">В</w:t>
      </w:r>
      <w:r>
        <w:t xml:space="preserve">ы </w:t>
      </w:r>
      <w:r>
        <w:t xml:space="preserve">оставляете за собой право:</w:t>
      </w:r>
      <w:r/>
    </w:p>
    <w:p>
      <w:pPr>
        <w:spacing w:after="0"/>
      </w:pPr>
      <w:r>
        <w:t xml:space="preserve">- </w:t>
      </w:r>
      <w:r>
        <w:t xml:space="preserve">принять или отклонить любую</w:t>
      </w:r>
      <w:r>
        <w:t xml:space="preserve"> Заявку в соответствии с условиями документации о</w:t>
      </w:r>
      <w:r>
        <w:t xml:space="preserve">б</w:t>
      </w:r>
      <w:r>
        <w:t xml:space="preserve"> </w:t>
      </w:r>
      <w:r>
        <w:t xml:space="preserve">Аукционе</w:t>
      </w:r>
      <w:r>
        <w:t xml:space="preserve">;</w:t>
      </w:r>
      <w:r/>
    </w:p>
    <w:p>
      <w:pPr>
        <w:spacing w:after="0"/>
      </w:pPr>
      <w:r>
        <w:t xml:space="preserve">- </w:t>
      </w:r>
      <w:r>
        <w:t xml:space="preserve">отклонить все Заявки.</w:t>
      </w:r>
      <w:r/>
    </w:p>
    <w:p>
      <w:pPr>
        <w:spacing w:after="0"/>
      </w:pPr>
      <w:r/>
      <w:r/>
    </w:p>
    <w:p>
      <w:pPr>
        <w:spacing w:after="0"/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 при подаче настоящей оферты </w:t>
      </w:r>
      <w:r>
        <w:t xml:space="preserve">принимает на себя следующие обязательства, связанные с подачей Заявки на участие в </w:t>
      </w:r>
      <w:r>
        <w:t xml:space="preserve">Аукционе</w:t>
      </w:r>
      <w:r>
        <w:t xml:space="preserve">: </w:t>
      </w:r>
      <w:r/>
    </w:p>
    <w:p>
      <w:pPr>
        <w:spacing w:after="0"/>
      </w:pPr>
      <w:r>
        <w:t xml:space="preserve">- </w:t>
      </w: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spacing w:after="0"/>
      </w:pPr>
      <w:r>
        <w:t xml:space="preserve">- </w:t>
      </w:r>
      <w:r>
        <w:t xml:space="preserve">заклю</w:t>
      </w:r>
      <w:r>
        <w:t xml:space="preserve">чить договор в установленном в Д</w:t>
      </w:r>
      <w:r>
        <w:t xml:space="preserve">окумента</w:t>
      </w:r>
      <w:r>
        <w:t xml:space="preserve">ции порядке, в случае признания ____________________(Наименование Участника, а при подаче Заявки коллективным Участником указывается лидер и состав коллективного Участника) Победителем/участником, предложившим  наилучшую Заявку, либо единственным Участнико</w:t>
      </w:r>
      <w:r>
        <w:t xml:space="preserve">м, соответствующим требованиям Д</w:t>
      </w:r>
      <w:r>
        <w:t xml:space="preserve">окументации;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  <w:rPr>
          <w:rFonts w:eastAsia="Arial Unicode MS"/>
        </w:rPr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 </w:t>
      </w:r>
      <w:r>
        <w:rPr>
          <w:rFonts w:eastAsia="Arial Unicode MS"/>
        </w:rPr>
        <w:t xml:space="preserve">и гарантирует, что в случае признания Победителем/участником, предложившим  наилучшую Заявку, либо единственным Участнико</w:t>
      </w:r>
      <w:r>
        <w:rPr>
          <w:rFonts w:eastAsia="Arial Unicode MS"/>
        </w:rPr>
        <w:t xml:space="preserve">м, соответствующим требованиям Д</w:t>
      </w:r>
      <w:r>
        <w:rPr>
          <w:rFonts w:eastAsia="Arial Unicode MS"/>
        </w:rPr>
        <w:t xml:space="preserve">окументации о</w:t>
      </w:r>
      <w:r>
        <w:rPr>
          <w:rFonts w:eastAsia="Arial Unicode MS"/>
        </w:rPr>
        <w:t xml:space="preserve">б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Аукционе</w:t>
      </w:r>
      <w:r>
        <w:rPr>
          <w:rFonts w:eastAsia="Arial Unicode MS"/>
        </w:rPr>
        <w:t xml:space="preserve">:</w:t>
      </w:r>
      <w:r>
        <w:rPr>
          <w:rFonts w:eastAsia="Arial Unicode MS"/>
        </w:rPr>
      </w:r>
    </w:p>
    <w:p>
      <w:pPr>
        <w:spacing w:after="0"/>
        <w:rPr>
          <w:rFonts w:eastAsia="Arial Unicode MS"/>
        </w:rPr>
      </w:pPr>
      <w:r>
        <w:rPr>
          <w:rFonts w:eastAsia="Arial Unicode MS"/>
        </w:rPr>
        <w:t xml:space="preserve">-      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>
        <w:rPr>
          <w:rFonts w:eastAsia="Arial Unicode MS"/>
        </w:rPr>
        <w:t xml:space="preserve">Покупателя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на правомочия </w:t>
      </w:r>
      <w:r>
        <w:rPr>
          <w:rFonts w:eastAsia="Arial Unicode MS"/>
        </w:rPr>
        <w:t xml:space="preserve">Покупателя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 заключению и исполнению Договора;</w:t>
      </w:r>
      <w:r>
        <w:rPr>
          <w:rFonts w:eastAsia="Arial Unicode MS"/>
        </w:rPr>
      </w:r>
    </w:p>
    <w:p>
      <w:pPr>
        <w:spacing w:after="0"/>
        <w:rPr>
          <w:rFonts w:eastAsia="Arial Unicode MS"/>
        </w:rPr>
      </w:pPr>
      <w:r>
        <w:rPr>
          <w:rFonts w:eastAsia="Arial Unicode MS"/>
        </w:rPr>
        <w:t xml:space="preserve">-       органы/представители  </w:t>
      </w:r>
      <w:r>
        <w:rPr>
          <w:rFonts w:eastAsia="Arial Unicode MS"/>
        </w:rPr>
        <w:t xml:space="preserve">Покупателя</w:t>
      </w:r>
      <w:r>
        <w:rPr>
          <w:rFonts w:eastAsia="Arial Unicode MS"/>
        </w:rPr>
        <w:t xml:space="preserve">,  заключающие   Договор, будут наделены   должным   образом   полномочиями   на   его   заключение,  и получат  все необходимые   разрешения   и/или    одобрения   органов   управления   </w:t>
      </w:r>
      <w:r>
        <w:rPr>
          <w:rFonts w:eastAsia="Arial Unicode MS"/>
        </w:rPr>
        <w:t xml:space="preserve">Покупателя</w:t>
      </w:r>
      <w:r>
        <w:rPr>
          <w:rFonts w:eastAsia="Arial Unicode MS"/>
        </w:rPr>
        <w:t xml:space="preserve">, и заключением Договора они не нарушат ни одно из положений уставных, внутренних документов и решений органов управления.</w:t>
      </w:r>
      <w:r>
        <w:rPr>
          <w:rFonts w:eastAsia="Arial Unicode MS"/>
        </w:rPr>
      </w:r>
    </w:p>
    <w:p>
      <w:pPr>
        <w:spacing w:after="0"/>
      </w:pPr>
      <w:r/>
      <w:r/>
    </w:p>
    <w:p>
      <w:pPr>
        <w:spacing w:after="0"/>
      </w:pPr>
      <w:r>
        <w:t xml:space="preserve">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</w:t>
      </w:r>
      <w:r>
        <w:rPr>
          <w:rFonts w:eastAsia="Arial Unicode MS"/>
        </w:rPr>
        <w:t xml:space="preserve"> и гарантирует </w:t>
      </w:r>
      <w:r>
        <w:t xml:space="preserve">соблюдение и исполнение принципов, требований Антикоррупционной политики</w:t>
      </w:r>
      <w:r>
        <w:t xml:space="preserve">, действующей в </w:t>
      </w:r>
      <w:r>
        <w:t xml:space="preserve">ПАО «РОССЕТИ МОСКОВСКИЙ РЕГИОН»</w:t>
      </w:r>
      <w:r>
        <w:t xml:space="preserve">.</w:t>
      </w:r>
      <w:r/>
    </w:p>
    <w:p>
      <w:pPr>
        <w:spacing w:after="0"/>
      </w:pPr>
      <w:r/>
      <w:r/>
    </w:p>
    <w:p>
      <w:pPr>
        <w:spacing w:after="0"/>
      </w:pPr>
      <w:r>
        <w:t xml:space="preserve">Я, нижеподписавш</w:t>
      </w:r>
      <w:r>
        <w:t xml:space="preserve">ийся, настоящим удостоверяю, что на момент подписания настоящей Заявки ______________ (Наименование Участника, а при подаче Заявки коллективным участником указывается лидер и состав коллективного участника) полностью удовлетворяет требованиям к Участникам </w:t>
      </w:r>
      <w:r>
        <w:t xml:space="preserve">аукциона</w:t>
      </w:r>
      <w:r>
        <w:t xml:space="preserve"> и в частности:</w:t>
      </w:r>
      <w:r/>
    </w:p>
    <w:p>
      <w:pPr>
        <w:spacing w:after="0"/>
      </w:pPr>
      <w:r>
        <w:t xml:space="preserve">-</w:t>
      </w:r>
      <w:r>
        <w:t xml:space="preserve">является полностью правоспособным;</w:t>
      </w:r>
      <w:r/>
    </w:p>
    <w:p>
      <w:pPr>
        <w:spacing w:after="0"/>
      </w:pPr>
      <w:r>
        <w:t xml:space="preserve">-является полностью дееспособным;</w:t>
      </w:r>
      <w:r/>
    </w:p>
    <w:p>
      <w:pPr>
        <w:spacing w:after="0"/>
      </w:pPr>
      <w:r>
        <w:t xml:space="preserve">-</w:t>
      </w: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spacing w:after="0"/>
      </w:pPr>
      <w:r>
        <w:t xml:space="preserve">-</w:t>
      </w: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spacing w:after="0"/>
      </w:pPr>
      <w:r>
        <w:t xml:space="preserve">-</w:t>
      </w:r>
      <w:r>
        <w:t xml:space="preserve">не находится  в процессе ликвидации, не имеет вступившего в силу решения арбитражного суда о признании ________________________(Наименование Участника, а при подаче Заявки коллективным участником указывается ли</w:t>
      </w:r>
      <w:r>
        <w:t xml:space="preserve">дер и состав коллективного участника)  банкротом и об открытии Конкурсного производства, на имущество ________________________(Наименование Участника, а при подаче Заявки коллективным участником указывается лидер и состав коллективного участника), в части </w:t>
      </w:r>
      <w:r>
        <w:t xml:space="preserve">необходимой</w:t>
      </w:r>
      <w:r>
        <w:t xml:space="preserve"> для исполнения договора, не наложен арест</w:t>
      </w:r>
      <w:r>
        <w:t xml:space="preserve">, экономическая деятельность  ________________________(Наименование Участника, а при подаче Заявки коллективным участником указывается лидер и состав коллективного участника)  не приостановлена.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3902"/>
        <w:gridCol w:w="835"/>
        <w:gridCol w:w="5120"/>
      </w:tblGrid>
      <w:tr>
        <w:tblPrEx/>
        <w:trPr/>
        <w:tc>
          <w:tcPr>
            <w:tcBorders>
              <w:bottom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spacing w:after="0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</w:pPr>
      <w:r/>
      <w:r/>
    </w:p>
    <w:p>
      <w:pPr>
        <w:spacing w:after="0"/>
      </w:pPr>
      <w:r>
        <w:t xml:space="preserve">М.П.</w:t>
      </w:r>
      <w:r/>
    </w:p>
    <w:p>
      <w:pPr>
        <w:spacing w:after="0"/>
      </w:pPr>
      <w:r/>
      <w:r/>
    </w:p>
    <w:p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, если он является юридическим лицом. 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участник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 является индивидуальным предпринимателем, требование о подготовке письма на бланке на него не распространяется. Участник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местонахождения. Участник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, являющийся индивидуальным предпринимателем, указывает полностью фамилию, имя, отчество, паспортные данные, адрес регистрации. </w:t>
      </w:r>
      <w:r>
        <w:rPr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 должен указать срок действ</w:t>
      </w:r>
      <w:r>
        <w:rPr>
          <w:sz w:val="20"/>
          <w:szCs w:val="20"/>
        </w:rPr>
        <w:t xml:space="preserve">ия Заявки согласно требованиям Д</w:t>
      </w:r>
      <w:r>
        <w:rPr>
          <w:sz w:val="20"/>
          <w:szCs w:val="20"/>
        </w:rPr>
        <w:t xml:space="preserve">окументации </w:t>
      </w:r>
      <w:r>
        <w:rPr>
          <w:sz w:val="20"/>
          <w:szCs w:val="20"/>
        </w:rPr>
        <w:t xml:space="preserve">о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Аукционе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</w:t>
      </w:r>
      <w:r>
        <w:rPr>
          <w:sz w:val="20"/>
          <w:szCs w:val="20"/>
        </w:rPr>
        <w:t xml:space="preserve">о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Аукционе</w:t>
      </w:r>
      <w:r>
        <w:rPr>
          <w:sz w:val="20"/>
          <w:szCs w:val="20"/>
        </w:rPr>
        <w:t xml:space="preserve">, если Участником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 является юридическое лицо, индивидуальный предприниматель. Такое требование по </w:t>
      </w:r>
      <w:r>
        <w:rPr>
          <w:sz w:val="20"/>
          <w:szCs w:val="20"/>
        </w:rPr>
        <w:t xml:space="preserve">подписани</w:t>
      </w:r>
      <w:r>
        <w:rPr>
          <w:sz w:val="20"/>
          <w:szCs w:val="20"/>
        </w:rPr>
        <w:t xml:space="preserve">ю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всех приложений к Письму о подаче оферты распространяется на все приложения, оформляемые и подписываемые Участником </w:t>
      </w:r>
      <w:r>
        <w:rPr>
          <w:sz w:val="20"/>
          <w:szCs w:val="20"/>
        </w:rPr>
        <w:t xml:space="preserve">Аукциона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jc w:val="left"/>
        <w:spacing w:after="0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</w:r>
      <w:bookmarkEnd w:id="76"/>
      <w:r>
        <w:rPr>
          <w:sz w:val="20"/>
          <w:szCs w:val="20"/>
        </w:rPr>
      </w:r>
    </w:p>
    <w:p>
      <w:pPr>
        <w:rPr>
          <w:b/>
        </w:rPr>
      </w:pPr>
      <w:r>
        <w:rPr>
          <w:b/>
        </w:rPr>
        <w:t xml:space="preserve">Форма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/>
      <w:bookmarkStart w:id="86" w:name="_Toc432676443"/>
      <w:r/>
      <w:bookmarkStart w:id="87" w:name="_Toc441156194"/>
      <w:r/>
      <w:bookmarkStart w:id="88" w:name="_Toc459577587"/>
      <w:r/>
      <w:bookmarkStart w:id="89" w:name="_Toc460329960"/>
      <w:r/>
      <w:bookmarkStart w:id="90" w:name="_Toc464479811"/>
      <w:r/>
      <w:bookmarkStart w:id="91" w:name="_Toc477787587"/>
      <w:r/>
      <w:bookmarkStart w:id="92" w:name="_Toc298234710"/>
      <w:r/>
      <w:bookmarkStart w:id="93" w:name="_Toc255987072"/>
      <w:r/>
      <w:bookmarkStart w:id="94" w:name="_Toc307936260"/>
      <w:r>
        <w:rPr>
          <w:b/>
        </w:rPr>
        <w:t xml:space="preserve">Техническое предложение</w:t>
      </w:r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r>
        <w:rPr>
          <w:b/>
        </w:rPr>
      </w:r>
    </w:p>
    <w:p>
      <w:r/>
      <w:r/>
    </w:p>
    <w:p>
      <w:r/>
      <w:bookmarkStart w:id="95" w:name="_Toc247081498"/>
      <w:r>
        <w:t xml:space="preserve">Способ и наименование закупки _______________________________________ </w:t>
      </w:r>
      <w:r/>
    </w:p>
    <w:p>
      <w:r>
        <w:t xml:space="preserve">Лот ___</w:t>
      </w:r>
      <w:r/>
    </w:p>
    <w:p>
      <w:r>
        <w:t xml:space="preserve">Участник закупки: ________________________________</w:t>
      </w:r>
      <w:bookmarkEnd w:id="95"/>
      <w:r>
        <w:t xml:space="preserve"> </w:t>
      </w:r>
      <w:r/>
    </w:p>
    <w:p>
      <w:r/>
      <w:r/>
    </w:p>
    <w:p>
      <w:r/>
      <w:bookmarkStart w:id="96" w:name="_Toc247081499"/>
      <w:r>
        <w:t xml:space="preserve">Суть технического предложения</w:t>
      </w:r>
      <w:bookmarkEnd w:id="96"/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04"/>
        <w:gridCol w:w="1116"/>
        <w:gridCol w:w="4729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</w:tcBorders>
            <w:tcW w:w="4820" w:type="dxa"/>
            <w:textDirection w:val="lrTb"/>
            <w:noWrap w:val="false"/>
          </w:tcPr>
          <w:p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r/>
      <w:bookmarkStart w:id="97" w:name="_Toc247081500"/>
      <w:r/>
      <w:r/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М.П.</w:t>
      </w:r>
      <w:bookmarkEnd w:id="97"/>
      <w:r/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z w:val="20"/>
          <w:szCs w:val="20"/>
        </w:rPr>
      </w:pPr>
      <w:r/>
      <w:bookmarkStart w:id="98" w:name="_Toc247081501"/>
      <w:r>
        <w:rPr>
          <w:b/>
          <w:sz w:val="20"/>
          <w:szCs w:val="20"/>
        </w:rPr>
        <w:t xml:space="preserve">Инструкции по заполнению</w:t>
      </w:r>
      <w:bookmarkEnd w:id="98"/>
      <w:r>
        <w:rPr>
          <w:b/>
          <w:sz w:val="20"/>
          <w:szCs w:val="20"/>
        </w:rPr>
        <w:t xml:space="preserve">:</w:t>
      </w:r>
      <w:r>
        <w:rPr>
          <w:b/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данное техническое предложение.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  <w:szCs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Приложения №1 «Техническое задание» и Договора. 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</w:t>
      </w:r>
      <w:r>
        <w:rPr>
          <w:sz w:val="20"/>
          <w:szCs w:val="20"/>
        </w:rPr>
        <w:t xml:space="preserve">ложение Участника закупки, помимо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</w:t>
      </w:r>
      <w:r>
        <w:rPr>
          <w:sz w:val="20"/>
          <w:szCs w:val="20"/>
        </w:rPr>
        <w:t xml:space="preserve">зания услуг по договору  и т.п</w:t>
      </w:r>
      <w:r>
        <w:rPr>
          <w:sz w:val="20"/>
          <w:szCs w:val="20"/>
        </w:rPr>
        <w:t xml:space="preserve">..</w:t>
      </w:r>
      <w:r>
        <w:rPr>
          <w:sz w:val="20"/>
          <w:szCs w:val="20"/>
        </w:rPr>
      </w:r>
    </w:p>
    <w:p>
      <w:pPr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В случае</w:t>
      </w:r>
      <w:r>
        <w:rPr>
          <w:sz w:val="20"/>
          <w:szCs w:val="20"/>
          <w:highlight w:val="yellow"/>
        </w:rPr>
        <w:t xml:space="preserve">,</w:t>
      </w:r>
      <w:r>
        <w:rPr>
          <w:sz w:val="20"/>
          <w:szCs w:val="20"/>
          <w:highlight w:val="yellow"/>
        </w:rPr>
        <w:t xml:space="preserve"> если у участника аукциона имеются разногласия к проекту договора и/или пожелания по порядку заключения и/или исполнения договора, участник в техническом предложении указывает в произвольном виде описание всех предлагаемых изменений.</w:t>
      </w:r>
      <w:r>
        <w:rPr>
          <w:sz w:val="20"/>
          <w:szCs w:val="20"/>
          <w:highlight w:val="yellow"/>
        </w:rPr>
      </w:r>
    </w:p>
    <w:p>
      <w:pPr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В случае отсутствия предложений или возражений участник в тексте технического предложения должен указать следующую фразу: «Согласен исполнить договор на условиях Документации по аукциону».</w:t>
      </w:r>
      <w:r>
        <w:rPr>
          <w:sz w:val="20"/>
          <w:szCs w:val="20"/>
        </w:rPr>
      </w:r>
    </w:p>
    <w:p>
      <w:pPr>
        <w:jc w:val="left"/>
        <w:spacing w:after="0"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spacing w:after="0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</w:p>
    <w:p>
      <w:pPr>
        <w:spacing w:after="0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</w:p>
    <w:p>
      <w:pPr>
        <w:spacing w:after="0"/>
      </w:pPr>
      <w:r/>
      <w:r/>
    </w:p>
    <w:p>
      <w:pPr>
        <w:jc w:val="center"/>
        <w:spacing w:after="0"/>
        <w:rPr>
          <w:b/>
        </w:rPr>
      </w:pPr>
      <w:r/>
      <w:bookmarkStart w:id="99" w:name="_Анкета_Участника_конкурса"/>
      <w:r/>
      <w:bookmarkStart w:id="100" w:name="_Toc432676447"/>
      <w:r/>
      <w:bookmarkStart w:id="101" w:name="_Toc441156198"/>
      <w:r/>
      <w:bookmarkStart w:id="102" w:name="_Toc459577590"/>
      <w:r/>
      <w:bookmarkStart w:id="103" w:name="_Toc460329963"/>
      <w:r/>
      <w:bookmarkStart w:id="104" w:name="_Toc464479814"/>
      <w:r/>
      <w:bookmarkStart w:id="105" w:name="_Toc477787590"/>
      <w:r/>
      <w:bookmarkStart w:id="106" w:name="_Toc298234715"/>
      <w:r/>
      <w:bookmarkStart w:id="107" w:name="_Toc255987077"/>
      <w:r/>
      <w:bookmarkStart w:id="108" w:name="_Toc307936269"/>
      <w:r/>
      <w:bookmarkEnd w:id="99"/>
      <w:r>
        <w:rPr>
          <w:b/>
        </w:rPr>
        <w:t xml:space="preserve">Анкета Участника </w:t>
      </w:r>
      <w:r>
        <w:rPr>
          <w:b/>
        </w:rPr>
        <w:t xml:space="preserve">Аукциона</w:t>
      </w:r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/>
      <w:bookmarkEnd w:id="107"/>
      <w:r/>
      <w:bookmarkEnd w:id="108"/>
      <w:r/>
      <w:r>
        <w:rPr>
          <w:b/>
        </w:rPr>
      </w:r>
    </w:p>
    <w:p>
      <w:pPr>
        <w:spacing w:after="0"/>
      </w:pPr>
      <w:r/>
      <w:bookmarkStart w:id="109" w:name="_Toc247081589"/>
      <w:r>
        <w:t xml:space="preserve">Способ и наименование </w:t>
      </w:r>
      <w:r>
        <w:t xml:space="preserve">аукциона</w:t>
      </w:r>
      <w:r>
        <w:t xml:space="preserve"> </w:t>
      </w:r>
      <w:r>
        <w:t xml:space="preserve">_______________________________________ </w:t>
      </w:r>
      <w:r/>
    </w:p>
    <w:p>
      <w:pPr>
        <w:spacing w:after="0"/>
      </w:pPr>
      <w:r>
        <w:t xml:space="preserve">Лот ___</w:t>
      </w:r>
      <w:r/>
    </w:p>
    <w:p>
      <w:pPr>
        <w:spacing w:after="0"/>
      </w:pPr>
      <w:r>
        <w:t xml:space="preserve">Участник </w:t>
      </w:r>
      <w:r>
        <w:t xml:space="preserve">аукциона</w:t>
      </w:r>
      <w:r>
        <w:t xml:space="preserve">: ________________________________ </w:t>
      </w:r>
      <w:bookmarkEnd w:id="109"/>
      <w:r/>
    </w:p>
    <w:p>
      <w:pPr>
        <w:spacing w:after="0"/>
      </w:pPr>
      <w:r/>
      <w:r/>
    </w:p>
    <w:tbl>
      <w:tblPr>
        <w:tblW w:w="480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92"/>
        <w:gridCol w:w="5254"/>
        <w:gridCol w:w="3434"/>
      </w:tblGrid>
      <w:tr>
        <w:tblPrEx/>
        <w:trPr>
          <w:cantSplit/>
          <w:trHeight w:val="240"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№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Фирменное наименование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2.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Организационно - правовая форма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3.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4.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5.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Виды деятельности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7.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ИНН 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8.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ОГРН 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9.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СНИЛС * (для участника – физического лица)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10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Юридический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11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Почтовый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2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Фактическое местоположение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4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5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Телефоны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116"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Адрес электронной почты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pacing w:after="0"/>
      </w:pPr>
      <w:r/>
      <w:r/>
    </w:p>
    <w:p>
      <w:pPr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</w:pPr>
      <w: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  <w:sectPr>
          <w:footerReference w:type="first" r:id="rId9"/>
          <w:footnotePr/>
          <w:endnotePr/>
          <w:type w:val="nextPage"/>
          <w:pgSz w:w="11909" w:h="16834" w:orient="portrait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bookmarkStart w:id="110" w:name="_Toc307936270"/>
      <w:r/>
      <w:r/>
    </w:p>
    <w:p>
      <w:pPr>
        <w:spacing w:after="0"/>
        <w:rPr>
          <w:b/>
        </w:rPr>
      </w:pPr>
      <w:r/>
      <w:bookmarkStart w:id="111" w:name="_Toc98251784"/>
      <w:r/>
      <w:bookmarkEnd w:id="110"/>
      <w:r>
        <w:rPr>
          <w:b/>
        </w:rPr>
        <w:t xml:space="preserve">Приложение № ___ к Заявке на участие</w:t>
      </w:r>
      <w:r>
        <w:rPr>
          <w:b/>
        </w:rPr>
      </w:r>
    </w:p>
    <w:p>
      <w:pPr>
        <w:spacing w:after="0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</w:p>
    <w:p>
      <w:pPr>
        <w:spacing w:after="0"/>
      </w:pPr>
      <w:r/>
      <w:r/>
    </w:p>
    <w:p>
      <w:pPr>
        <w:spacing w:after="0"/>
      </w:pPr>
      <w:r/>
      <w:r/>
    </w:p>
    <w:p>
      <w:pPr>
        <w:jc w:val="center"/>
        <w:spacing w:after="0"/>
        <w:rPr>
          <w:b/>
        </w:rPr>
      </w:pPr>
      <w:r/>
      <w:bookmarkStart w:id="112" w:name="_Toc307936278"/>
      <w:r/>
      <w:bookmarkStart w:id="113" w:name="_Toc432676449"/>
      <w:r/>
      <w:bookmarkStart w:id="114" w:name="_Toc441156200"/>
      <w:r/>
      <w:bookmarkStart w:id="115" w:name="_Toc459577592"/>
      <w:r/>
      <w:bookmarkStart w:id="116" w:name="_Toc460329965"/>
      <w:r/>
      <w:bookmarkStart w:id="117" w:name="_Toc464479816"/>
      <w:r/>
      <w:bookmarkStart w:id="118" w:name="_Toc477787592"/>
      <w:r>
        <w:rPr>
          <w:b/>
        </w:rPr>
        <w:t xml:space="preserve">Справка о наличии конфликта интересов и/или связей, носящих характер </w:t>
      </w:r>
      <w:r>
        <w:rPr>
          <w:b/>
        </w:rPr>
        <w:t xml:space="preserve">аффилированности</w:t>
      </w:r>
      <w:r>
        <w:rPr>
          <w:b/>
        </w:rPr>
        <w:t xml:space="preserve"> </w:t>
      </w:r>
      <w:bookmarkStart w:id="119" w:name="_Toc307936279"/>
      <w:r/>
      <w:bookmarkEnd w:id="112"/>
      <w:r>
        <w:rPr>
          <w:b/>
        </w:rPr>
        <w:t xml:space="preserve"> с сотрудниками </w:t>
      </w:r>
      <w:r>
        <w:rPr>
          <w:b/>
        </w:rPr>
        <w:t xml:space="preserve">Продавца</w:t>
      </w:r>
      <w:r>
        <w:rPr>
          <w:b/>
        </w:rPr>
        <w:t xml:space="preserve"> или Организатора </w:t>
      </w:r>
      <w:r>
        <w:rPr>
          <w:b/>
        </w:rPr>
        <w:t xml:space="preserve">аукциона</w:t>
      </w:r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r>
        <w:rPr>
          <w:b/>
        </w:rPr>
      </w:r>
    </w:p>
    <w:p>
      <w:pPr>
        <w:spacing w:after="0"/>
      </w:pPr>
      <w:r/>
      <w:r/>
    </w:p>
    <w:p>
      <w:pPr>
        <w:spacing w:after="0"/>
      </w:pPr>
      <w:r>
        <w:t xml:space="preserve">Уважаемые господа!</w:t>
      </w:r>
      <w:r/>
    </w:p>
    <w:p>
      <w:pPr>
        <w:spacing w:after="0"/>
      </w:pPr>
      <w:r>
        <w:t xml:space="preserve">При рассмотрении нашей Заявки просим учесть следующие сведения о наличии у [указывается наименование Участника </w:t>
      </w:r>
      <w:r>
        <w:t xml:space="preserve">Аукциона</w:t>
      </w:r>
      <w:r>
        <w:t xml:space="preserve">] </w:t>
      </w:r>
      <w:r>
        <w:t xml:space="preserve">конфликта интересов и/или связей</w:t>
      </w:r>
      <w:r>
        <w:t xml:space="preserve">, носящих характер </w:t>
      </w:r>
      <w:r>
        <w:t xml:space="preserve">аффилированности</w:t>
      </w:r>
      <w:r>
        <w:t xml:space="preserve"> с лицами, являющимися [</w:t>
      </w:r>
      <w:r>
        <w:t xml:space="preserve">указывается</w:t>
      </w:r>
      <w:r>
        <w:t xml:space="preserve"> кем являются эти лица, пример: учредители, сотрудники, и т.д.] </w:t>
      </w:r>
      <w:r>
        <w:t xml:space="preserve">Продавца</w:t>
      </w:r>
      <w:r>
        <w:t xml:space="preserve"> [и/или Организатора </w:t>
      </w:r>
      <w:r>
        <w:t xml:space="preserve">Аукциона</w:t>
      </w:r>
      <w:r>
        <w:t xml:space="preserve">], а именно:</w:t>
      </w:r>
      <w:r/>
    </w:p>
    <w:p>
      <w:pPr>
        <w:spacing w:after="0"/>
      </w:pPr>
      <w:r>
        <w:t xml:space="preserve">{указывается Ф.И.О. лица, его место работы, должность; кратко </w:t>
      </w:r>
      <w:r>
        <w:t xml:space="preserve">описывается</w:t>
      </w:r>
      <w:r>
        <w:t xml:space="preserve"> почему связи между данным лицом и Участником </w:t>
      </w:r>
      <w:r>
        <w:t xml:space="preserve">Аукциона</w:t>
      </w:r>
      <w:r>
        <w:t xml:space="preserve"> могут быть расценены как</w:t>
      </w:r>
      <w:r>
        <w:t xml:space="preserve"> конфликт интересов и/или</w:t>
      </w:r>
      <w:r>
        <w:t xml:space="preserve"> </w:t>
      </w:r>
      <w:r>
        <w:t xml:space="preserve">аффилированность</w:t>
      </w:r>
      <w:r>
        <w:t xml:space="preserve">};</w:t>
      </w:r>
      <w:r/>
    </w:p>
    <w:p>
      <w:pPr>
        <w:spacing w:after="0"/>
      </w:pPr>
      <w:r>
        <w:t xml:space="preserve">{указывается Ф.И.О. лица, его должность, кратко </w:t>
      </w:r>
      <w:r>
        <w:t xml:space="preserve">описывается</w:t>
      </w:r>
      <w:r>
        <w:t xml:space="preserve"> почему связи между данным лицом и Участником </w:t>
      </w:r>
      <w:r>
        <w:t xml:space="preserve">Аукциона</w:t>
      </w:r>
      <w:r>
        <w:t xml:space="preserve"> могут быть расценены как</w:t>
      </w:r>
      <w:r>
        <w:t xml:space="preserve"> конфликт интересов и/или</w:t>
      </w:r>
      <w:r>
        <w:t xml:space="preserve"> </w:t>
      </w:r>
      <w:r>
        <w:t xml:space="preserve">аффилированность</w:t>
      </w:r>
      <w:r>
        <w:t xml:space="preserve">};</w:t>
      </w:r>
      <w:r/>
    </w:p>
    <w:p>
      <w:pPr>
        <w:spacing w:after="0"/>
      </w:pPr>
      <w:r>
        <w:t xml:space="preserve">……</w:t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</w:pPr>
      <w: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sz w:val="20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</w:rPr>
        <w:t xml:space="preserve">Участник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, являющийся индивидуальным предпринимателем указывает</w:t>
      </w:r>
      <w:r>
        <w:rPr>
          <w:sz w:val="20"/>
        </w:rPr>
        <w:t xml:space="preserve"> полностью фамилию, имя, отчество, паспортные данные, адрес регистрации.</w:t>
      </w:r>
      <w:r>
        <w:rPr>
          <w:sz w:val="20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Участники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 </w:t>
      </w:r>
      <w:r>
        <w:rPr>
          <w:sz w:val="20"/>
        </w:rPr>
        <w:t xml:space="preserve">должен заполнить данную Справку, указав всех лиц, в отношение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 </w:t>
      </w:r>
      <w:r>
        <w:rPr>
          <w:sz w:val="20"/>
        </w:rPr>
        <w:t xml:space="preserve">таких </w:t>
      </w:r>
      <w:r>
        <w:rPr>
          <w:sz w:val="20"/>
        </w:rPr>
        <w:t xml:space="preserve">лиц</w:t>
      </w:r>
      <w:r>
        <w:rPr>
          <w:sz w:val="20"/>
        </w:rPr>
        <w:t xml:space="preserve"> нет, то в Справке указывается фраза «При рассмотрении нашей заявки просим учесть, что у (указывается наименование участника </w:t>
      </w:r>
      <w:r>
        <w:rPr>
          <w:sz w:val="20"/>
        </w:rPr>
        <w:t xml:space="preserve">Аукциона</w:t>
      </w:r>
      <w:r>
        <w:rPr>
          <w:sz w:val="20"/>
        </w:rPr>
        <w:t xml:space="preserve">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</w:t>
      </w:r>
      <w:r>
        <w:rPr>
          <w:sz w:val="20"/>
        </w:rPr>
        <w:t xml:space="preserve">Продавцом</w:t>
      </w:r>
      <w:r>
        <w:rPr>
          <w:sz w:val="20"/>
        </w:rPr>
        <w:t xml:space="preserve">/Организатором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.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При составлении данного письма Участник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 </w:t>
      </w:r>
      <w:r>
        <w:rPr>
          <w:sz w:val="20"/>
        </w:rPr>
        <w:t xml:space="preserve">должен учесть, что сокрытие любой информации о наличии связей, носящих характер </w:t>
      </w:r>
      <w:r>
        <w:rPr>
          <w:sz w:val="20"/>
        </w:rPr>
        <w:t xml:space="preserve">аффилированности</w:t>
      </w:r>
      <w:r>
        <w:rPr>
          <w:sz w:val="20"/>
        </w:rPr>
        <w:t xml:space="preserve"> между Участником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 </w:t>
      </w:r>
      <w:r>
        <w:rPr>
          <w:sz w:val="20"/>
        </w:rPr>
        <w:t xml:space="preserve">и любыми лицам так или иначе связанными с </w:t>
      </w:r>
      <w:r>
        <w:rPr>
          <w:sz w:val="20"/>
        </w:rPr>
        <w:t xml:space="preserve">Продавцом</w:t>
      </w:r>
      <w:r>
        <w:rPr>
          <w:sz w:val="20"/>
        </w:rPr>
        <w:t xml:space="preserve">, Организатором </w:t>
      </w:r>
      <w:r>
        <w:rPr>
          <w:sz w:val="20"/>
          <w:szCs w:val="20"/>
        </w:rPr>
        <w:t xml:space="preserve">аукциона</w:t>
      </w:r>
      <w:r>
        <w:rPr>
          <w:sz w:val="20"/>
        </w:rPr>
        <w:t xml:space="preserve"> </w:t>
      </w:r>
      <w:r>
        <w:rPr>
          <w:sz w:val="20"/>
        </w:rPr>
        <w:t xml:space="preserve">может быть признано </w:t>
      </w:r>
      <w:r>
        <w:rPr>
          <w:sz w:val="20"/>
        </w:rPr>
        <w:t xml:space="preserve">К</w:t>
      </w:r>
      <w:r>
        <w:rPr>
          <w:sz w:val="20"/>
        </w:rPr>
        <w:t xml:space="preserve">омиссией существенным нарушением условий данной </w:t>
      </w:r>
      <w:r>
        <w:rPr>
          <w:sz w:val="20"/>
        </w:rPr>
        <w:t xml:space="preserve">Аукциона</w:t>
      </w:r>
      <w:r>
        <w:rPr>
          <w:sz w:val="20"/>
        </w:rPr>
        <w:t xml:space="preserve">, и повлечь откло</w:t>
      </w:r>
      <w:r>
        <w:rPr>
          <w:sz w:val="20"/>
        </w:rPr>
        <w:t xml:space="preserve">нение Заявки такого Участника. </w:t>
      </w:r>
      <w:bookmarkStart w:id="120" w:name="P248"/>
      <w:r/>
      <w:bookmarkStart w:id="121" w:name="P268"/>
      <w:r/>
      <w:bookmarkStart w:id="122" w:name="P275"/>
      <w:r/>
      <w:bookmarkStart w:id="123" w:name="P290"/>
      <w:r/>
      <w:bookmarkEnd w:id="111"/>
      <w:r/>
      <w:bookmarkEnd w:id="120"/>
      <w:r/>
      <w:bookmarkEnd w:id="121"/>
      <w:r/>
      <w:bookmarkEnd w:id="122"/>
      <w:r/>
      <w:bookmarkEnd w:id="123"/>
      <w:r/>
      <w:r>
        <w:rPr>
          <w:sz w:val="20"/>
        </w:rPr>
      </w:r>
    </w:p>
    <w:p>
      <w:pPr>
        <w:jc w:val="left"/>
        <w:spacing w:after="0"/>
        <w:rPr>
          <w:sz w:val="20"/>
        </w:rPr>
      </w:pPr>
      <w:r>
        <w:rPr>
          <w:sz w:val="20"/>
        </w:rPr>
        <w:br w:type="page" w:clear="all"/>
      </w:r>
      <w:r>
        <w:rPr>
          <w:sz w:val="20"/>
        </w:rPr>
      </w:r>
    </w:p>
    <w:p>
      <w:pPr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</w:p>
    <w:p>
      <w:r/>
      <w:r/>
    </w:p>
    <w:p>
      <w:pPr>
        <w:jc w:val="center"/>
        <w:widowControl w:val="off"/>
        <w:tabs>
          <w:tab w:val="left" w:pos="0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</w:p>
    <w:p>
      <w:pPr>
        <w:jc w:val="center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</w:p>
    <w:p>
      <w:pPr>
        <w:widowControl w:val="off"/>
      </w:pPr>
      <w:r/>
      <w:r/>
    </w:p>
    <w:p>
      <w:pPr>
        <w:widowControl w:val="off"/>
      </w:pPr>
      <w:r>
        <w:t xml:space="preserve">Настоящим, ________________________________________________________,</w:t>
      </w:r>
      <w:r/>
    </w:p>
    <w:p>
      <w:pPr>
        <w:jc w:val="center"/>
        <w:widowControl w:val="off"/>
        <w:rPr>
          <w:b/>
          <w:i/>
        </w:rPr>
      </w:pPr>
      <w:r>
        <w:rPr>
          <w:b/>
          <w:i/>
        </w:rPr>
        <w:t xml:space="preserve">(указывается</w:t>
      </w:r>
      <w:r>
        <w:t xml:space="preserve"> </w:t>
      </w:r>
      <w:r>
        <w:rPr>
          <w:b/>
          <w:i/>
        </w:rPr>
        <w:t xml:space="preserve">полное наименование участника закупочной процедуры</w:t>
      </w:r>
      <w:r>
        <w:rPr>
          <w:b/>
          <w:i/>
        </w:rPr>
      </w:r>
    </w:p>
    <w:p>
      <w:pPr>
        <w:jc w:val="center"/>
        <w:widowControl w:val="off"/>
      </w:pPr>
      <w:r>
        <w:rPr>
          <w:b/>
          <w:i/>
        </w:rPr>
        <w:t xml:space="preserve">______________________________________________________________________________________ потенциального контрагента)</w:t>
      </w:r>
      <w:r/>
    </w:p>
    <w:p>
      <w:pPr>
        <w:widowControl w:val="off"/>
      </w:pPr>
      <w:r>
        <w:t xml:space="preserve">Адрес регистрации: _______________________________________________________,</w:t>
      </w:r>
      <w:r/>
    </w:p>
    <w:p>
      <w:pPr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</w:p>
    <w:p>
      <w:pPr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</w:p>
    <w:p>
      <w:pPr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</w:p>
    <w:p>
      <w:pPr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</w:p>
    <w:p>
      <w:r>
        <w:rPr>
          <w:b/>
          <w:i/>
          <w:iCs/>
        </w:rPr>
        <w:t xml:space="preserve">_____________________________________________________________________________________,</w:t>
      </w:r>
      <w:r/>
    </w:p>
    <w:p>
      <w:pPr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</w:p>
    <w:p>
      <w:pPr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 Московский регион</w:t>
      </w:r>
      <w:r>
        <w:rPr>
          <w:b/>
        </w:rPr>
        <w:t xml:space="preserve">»»,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/>
        </w:rPr>
        <w:t xml:space="preserve">П</w:t>
      </w:r>
      <w:r>
        <w:rPr>
          <w:b/>
        </w:rPr>
        <w:t xml:space="preserve">АО</w:t>
      </w:r>
      <w:r>
        <w:rPr>
          <w:b/>
        </w:rPr>
        <w:t xml:space="preserve">  «Россети»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</w:t>
      </w:r>
      <w:r>
        <w:t xml:space="preserve">)/ </w:t>
      </w:r>
      <w:r>
        <w:t xml:space="preserve">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</w:t>
      </w:r>
      <w:r>
        <w:t xml:space="preserve"> </w:t>
      </w:r>
      <w:r>
        <w:t xml:space="preserve">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t xml:space="preserve"> </w:t>
      </w:r>
      <w:r>
        <w:t xml:space="preserve">и бенефициаров.***</w:t>
      </w:r>
      <w:r/>
    </w:p>
    <w:p>
      <w:pPr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</w:t>
      </w:r>
      <w:r>
        <w:t xml:space="preserve">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</w:t>
      </w:r>
      <w:r>
        <w:rPr>
          <w:color w:val="000000"/>
        </w:rPr>
        <w:t xml:space="preserve">обработки его персональных данных.</w:t>
      </w:r>
      <w:r>
        <w:rPr>
          <w:color w:val="000000"/>
        </w:rPr>
      </w:r>
    </w:p>
    <w:p>
      <w:pPr>
        <w:widowControl w:val="off"/>
        <w:rPr>
          <w:color w:val="000000"/>
        </w:rPr>
      </w:pPr>
      <w:r>
        <w:rPr>
          <w:color w:val="000000"/>
        </w:rPr>
        <w:t xml:space="preserve">_____________________________                                 ___________________________</w:t>
      </w:r>
      <w:r>
        <w:rPr>
          <w:color w:val="000000"/>
        </w:rPr>
      </w:r>
    </w:p>
    <w:p>
      <w:pPr>
        <w:contextualSpacing/>
        <w:widowControl w:val="off"/>
      </w:pPr>
      <w:r>
        <w:t xml:space="preserve">(Подпись субъекта персональных данных/                 (Ф.И.О. и должность подписавшего*)</w:t>
      </w:r>
      <w:r/>
    </w:p>
    <w:p>
      <w:pPr>
        <w:contextualSpacing/>
        <w:widowControl w:val="off"/>
      </w:pPr>
      <w:r>
        <w:t xml:space="preserve">уполномоченного представителя</w:t>
      </w:r>
      <w:r>
        <w:rPr>
          <w:sz w:val="26"/>
          <w:szCs w:val="26"/>
        </w:rPr>
        <w:t xml:space="preserve">)                                                </w:t>
      </w:r>
      <w:r/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</w:t>
      </w:r>
      <w:r>
        <w:rPr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sz w:val="20"/>
          <w:szCs w:val="20"/>
        </w:rPr>
        <w:t xml:space="preserve">(участников, учредителей, акционеров, руководителей).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 Заполнение участником закупки (потенциальным контр</w:t>
      </w:r>
      <w:r>
        <w:rPr>
          <w:sz w:val="20"/>
          <w:szCs w:val="20"/>
        </w:rPr>
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за предоставление Обществу данных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руководителе, собственниках (участниках, учредителях, акционерах), в том числе бенефициарах и бенефициарах своего </w:t>
      </w:r>
      <w:r>
        <w:rPr>
          <w:sz w:val="20"/>
          <w:szCs w:val="20"/>
        </w:rPr>
        <w:t xml:space="preserve">субконтрагента</w:t>
      </w:r>
      <w:r>
        <w:rPr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согласие на представление (обработку) ПАО 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и в уполномоченные государств</w:t>
      </w:r>
      <w:r>
        <w:rPr>
          <w:sz w:val="20"/>
          <w:szCs w:val="20"/>
        </w:rPr>
        <w:t xml:space="preserve">енные органы указанных сведений.</w:t>
      </w:r>
      <w:r>
        <w:rPr>
          <w:sz w:val="20"/>
          <w:szCs w:val="20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jc w:val="left"/>
        <w:spacing w:after="0"/>
        <w:rPr>
          <w:sz w:val="20"/>
        </w:rPr>
      </w:pPr>
      <w:r>
        <w:rPr>
          <w:sz w:val="20"/>
        </w:rPr>
        <w:br w:type="page" w:clear="all"/>
      </w:r>
      <w:r>
        <w:rPr>
          <w:sz w:val="20"/>
        </w:rPr>
      </w:r>
    </w:p>
    <w:p>
      <w:pPr>
        <w:pStyle w:val="1024"/>
        <w:ind w:firstLine="0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</w:rPr>
      </w:pPr>
      <w:r/>
      <w:bookmarkStart w:id="124" w:name="_Toc160935613"/>
      <w:r/>
      <w:bookmarkStart w:id="125" w:name="_Toc174331915"/>
      <w:r/>
      <w:bookmarkStart w:id="126" w:name="_Toc180463362"/>
      <w:r/>
      <w:bookmarkStart w:id="127" w:name="_Toc181426538"/>
      <w:r/>
      <w:bookmarkStart w:id="128" w:name="_Toc182200903"/>
      <w:r/>
      <w:bookmarkStart w:id="129" w:name="_Toc298234673"/>
      <w:r/>
      <w:bookmarkStart w:id="130" w:name="_Toc255985673"/>
      <w:r/>
      <w:bookmarkStart w:id="131" w:name="_Ref303251185"/>
      <w:r/>
      <w:bookmarkStart w:id="132" w:name="_Toc477787553"/>
      <w:r/>
      <w:bookmarkStart w:id="133" w:name="_Toc191975474"/>
      <w:r>
        <w:rPr>
          <w:b/>
        </w:rPr>
        <w:t xml:space="preserve">Участие в Аукционе коллективных участников</w:t>
      </w:r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>
        <w:rPr>
          <w:b/>
        </w:rPr>
        <w:t xml:space="preserve"> (группы лиц)</w:t>
      </w:r>
      <w:bookmarkEnd w:id="131"/>
      <w:r/>
      <w:bookmarkEnd w:id="132"/>
      <w:r/>
      <w:bookmarkEnd w:id="133"/>
      <w:r/>
      <w:r>
        <w:rPr>
          <w:b/>
        </w:rPr>
      </w:r>
    </w:p>
    <w:p>
      <w:r/>
      <w:r/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 </w:t>
      </w:r>
      <w:r>
        <w:rPr>
          <w:szCs w:val="24"/>
        </w:rPr>
        <w:t xml:space="preserve">Аукционе</w:t>
      </w:r>
      <w:r>
        <w:rPr>
          <w:szCs w:val="24"/>
        </w:rPr>
        <w:t xml:space="preserve"> могут участвовать не только юридические лица, индивидуальные предприниматели, физические лица самосто</w:t>
      </w:r>
      <w:r>
        <w:rPr>
          <w:szCs w:val="24"/>
        </w:rPr>
        <w:t xml:space="preserve">ятельно</w:t>
      </w:r>
      <w:r>
        <w:rPr>
          <w:szCs w:val="24"/>
        </w:rPr>
        <w:t xml:space="preserve">, но и их объединения (группы лиц), способные на законных основаниях выполнить требуемые поставки, работы, услуги.</w:t>
      </w:r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Если Заявка подается коллективным Участником (группой лиц), дополнительно к требованиям, указанным в разделе 3 настоящей Документации, должны быть выполнены нижеприведенные требования.</w:t>
      </w:r>
      <w:bookmarkStart w:id="134" w:name="_Ref308086230"/>
      <w:r/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Юридические лица (индивидуальные предприниматели),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134"/>
      <w:r/>
      <w:r>
        <w:rPr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/>
      <w:bookmarkStart w:id="135" w:name="_Ref308086240"/>
      <w:r>
        <w:rPr>
          <w:sz w:val="24"/>
          <w:szCs w:val="24"/>
        </w:rPr>
        <w:t xml:space="preserve">в соглашении должны быть четко определены права и обязанности сторон как в рамках участия в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, так и в рамках исполнения Договора;</w:t>
      </w:r>
      <w:bookmarkEnd w:id="135"/>
      <w:r/>
      <w:r>
        <w:rPr>
          <w:sz w:val="24"/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работ/услуг между членами коллективного Участника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и Заказчиком;</w:t>
      </w:r>
      <w:r>
        <w:rPr>
          <w:sz w:val="24"/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в </w:t>
      </w:r>
      <w:r>
        <w:rPr>
          <w:sz w:val="24"/>
          <w:szCs w:val="24"/>
        </w:rPr>
        <w:t xml:space="preserve">Аукционе</w:t>
      </w:r>
      <w:r>
        <w:rPr>
          <w:sz w:val="24"/>
          <w:szCs w:val="24"/>
        </w:rPr>
        <w:t xml:space="preserve">, и солидарная ответственность за своевременное и полное исполнение Договора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</w:t>
      </w:r>
      <w:r>
        <w:rPr>
          <w:sz w:val="24"/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соглашения должен быть не менее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чем срок действия Договора;</w:t>
      </w:r>
      <w:r>
        <w:rPr>
          <w:sz w:val="24"/>
          <w:szCs w:val="24"/>
        </w:rPr>
      </w:r>
    </w:p>
    <w:p>
      <w:pPr>
        <w:pStyle w:val="100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не должно изменяться без одобрения Организатора </w:t>
      </w:r>
      <w:r>
        <w:rPr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и Заказчика. </w:t>
      </w:r>
      <w:r>
        <w:rPr>
          <w:sz w:val="24"/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Физические лица, выступающие на стороне одного Участника (группа лиц), должны подписать соответствующее соглашение, в котором должно быть отражена их воля на участие в </w:t>
      </w:r>
      <w:r>
        <w:rPr>
          <w:szCs w:val="24"/>
        </w:rPr>
        <w:t xml:space="preserve">Аукционе</w:t>
      </w:r>
      <w:r>
        <w:rPr>
          <w:szCs w:val="24"/>
        </w:rPr>
        <w:t xml:space="preserve"> на стороне одного Участника. Такое соглашение должно соде</w:t>
      </w:r>
      <w:r>
        <w:rPr>
          <w:szCs w:val="24"/>
        </w:rPr>
        <w:t xml:space="preserve">ржать сведения, указанные в п. 3. настоящей Инструкции</w:t>
      </w:r>
      <w:r>
        <w:rPr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bCs w:val="0"/>
          <w:szCs w:val="24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</w:t>
      </w:r>
      <w:r>
        <w:rPr>
          <w:bCs w:val="0"/>
          <w:szCs w:val="24"/>
        </w:rPr>
        <w:t xml:space="preserve">Аукционе</w:t>
      </w:r>
      <w:r>
        <w:rPr>
          <w:bCs w:val="0"/>
          <w:szCs w:val="24"/>
        </w:rPr>
        <w:t xml:space="preserve"> на стороне одного Участника. </w:t>
      </w:r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Любое юридическое лицо (индивидуальный предприниматель), физические лицо может участвовать только в одном объединении и не имеет права принимать участие в данном </w:t>
      </w:r>
      <w:r>
        <w:rPr>
          <w:bCs w:val="0"/>
          <w:szCs w:val="24"/>
        </w:rPr>
        <w:t xml:space="preserve">Аукционе</w:t>
      </w:r>
      <w:r>
        <w:rPr>
          <w:bCs w:val="0"/>
          <w:szCs w:val="24"/>
        </w:rPr>
        <w:t xml:space="preserve"> самостоятельно.</w:t>
      </w:r>
      <w:r>
        <w:rPr>
          <w:bCs w:val="0"/>
          <w:i/>
          <w:szCs w:val="24"/>
        </w:rPr>
        <w:t xml:space="preserve"> </w:t>
      </w:r>
      <w:r>
        <w:rPr>
          <w:bCs w:val="0"/>
          <w:szCs w:val="24"/>
        </w:rPr>
        <w:t xml:space="preserve">В случае невыполнения этих требований заявки с участием таких организаций/физических</w:t>
      </w:r>
      <w:r>
        <w:rPr>
          <w:szCs w:val="24"/>
        </w:rPr>
        <w:t xml:space="preserve"> лиц будут отклонены без рассмотрения по существу. </w:t>
      </w:r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Вне зависимости от того, применяет ли хоть один из членов коллективного Участника упрощенную систему налогообложения, стоимость заявки должна быть определена с учетом НДС (</w:t>
      </w:r>
      <w:r>
        <w:rPr>
          <w:szCs w:val="24"/>
        </w:rPr>
        <w:t xml:space="preserve">пп</w:t>
      </w:r>
      <w:r>
        <w:rPr>
          <w:szCs w:val="24"/>
        </w:rPr>
        <w:t xml:space="preserve">. 1 п. 1 ст. 146, ст. 174.1, п. 2 ст. 346.11 Налогового Кодекса Российской Федерации). </w:t>
      </w:r>
      <w:r>
        <w:rPr>
          <w:szCs w:val="24"/>
        </w:rPr>
      </w:r>
    </w:p>
    <w:p>
      <w:pPr>
        <w:pStyle w:val="1024"/>
        <w:numPr>
          <w:ilvl w:val="2"/>
          <w:numId w:val="6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может отклонить Заявку, а </w:t>
      </w:r>
      <w:r>
        <w:rPr>
          <w:szCs w:val="24"/>
        </w:rPr>
        <w:t xml:space="preserve">Заказчик</w:t>
      </w:r>
      <w:r>
        <w:rPr>
          <w:szCs w:val="24"/>
        </w:rPr>
        <w:t xml:space="preserve"> имеет право на одностороннее расторжение </w:t>
      </w:r>
      <w:r>
        <w:rPr>
          <w:szCs w:val="24"/>
        </w:rPr>
        <w:t xml:space="preserve">договора</w:t>
      </w:r>
      <w:r>
        <w:rPr>
          <w:szCs w:val="24"/>
        </w:rPr>
        <w:t xml:space="preserve">, если выяснится, что </w:t>
      </w:r>
      <w:r>
        <w:rPr>
          <w:szCs w:val="24"/>
        </w:rPr>
        <w:t xml:space="preserve">из состава коллективного участника (группы лиц) вышла одна или несколько организаций (а из группы лиц – одно или несколько физических лиц), а оставшиеся члены объединения (группы лиц), с точки зрения Заказчика, не способны самостоятельно выполнить Договор.</w:t>
      </w:r>
      <w:r>
        <w:rPr>
          <w:szCs w:val="24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</w:pPr>
      <w:r/>
      <w:r/>
    </w:p>
    <w:p>
      <w:pPr>
        <w:jc w:val="left"/>
        <w:spacing w:after="0"/>
        <w:rPr>
          <w:b/>
        </w:rPr>
      </w:pPr>
      <w:r/>
      <w:bookmarkStart w:id="136" w:name="_Toc432676464"/>
      <w:r/>
      <w:bookmarkStart w:id="137" w:name="_Toc441156215"/>
      <w:r/>
      <w:bookmarkStart w:id="138" w:name="_Toc459577607"/>
      <w:r/>
      <w:bookmarkStart w:id="139" w:name="_Toc460329980"/>
      <w:r/>
      <w:bookmarkStart w:id="140" w:name="_Toc464479830"/>
      <w:r/>
      <w:bookmarkStart w:id="141" w:name="_Toc477787606"/>
      <w:r/>
      <w:bookmarkStart w:id="142" w:name="_Toc307936286"/>
      <w:r>
        <w:rPr>
          <w:b/>
        </w:rPr>
        <w:br w:type="page" w:clear="all"/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План распределения выполнения объемов</w:t>
      </w:r>
      <w:r>
        <w:rPr>
          <w:b/>
        </w:rPr>
        <w:t xml:space="preserve"> поставки,</w:t>
      </w:r>
      <w:r>
        <w:rPr>
          <w:b/>
        </w:rPr>
        <w:t xml:space="preserve"> работ/услуг </w:t>
      </w:r>
      <w:r>
        <w:rPr>
          <w:b/>
        </w:rPr>
        <w:br/>
        <w:t xml:space="preserve">между членами коллективного участника</w:t>
      </w:r>
      <w:bookmarkEnd w:id="136"/>
      <w:r/>
      <w:bookmarkEnd w:id="137"/>
      <w:r/>
      <w:bookmarkEnd w:id="138"/>
      <w:r/>
      <w:bookmarkEnd w:id="139"/>
      <w:r/>
      <w:bookmarkEnd w:id="140"/>
      <w:r/>
      <w:bookmarkEnd w:id="141"/>
      <w:r/>
      <w:bookmarkEnd w:id="142"/>
      <w:r/>
      <w:r>
        <w:rPr>
          <w:b/>
        </w:rPr>
      </w:r>
    </w:p>
    <w:p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r>
        <w:t xml:space="preserve">Лот ___</w:t>
      </w:r>
      <w:r/>
    </w:p>
    <w:p>
      <w:r>
        <w:t xml:space="preserve">Участник закупки (лидер коллективного Участника): ________________________________ </w:t>
      </w:r>
      <w:r>
        <w:t xml:space="preserve">*</w:t>
      </w:r>
      <w:r/>
    </w:p>
    <w:p>
      <w:r>
        <w:t xml:space="preserve">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23"/>
        <w:gridCol w:w="3612"/>
        <w:gridCol w:w="2433"/>
        <w:gridCol w:w="2989"/>
      </w:tblGrid>
      <w:tr>
        <w:tblPrEx/>
        <w:trPr>
          <w:cantSplit/>
          <w:trHeight w:val="1127"/>
        </w:trPr>
        <w:tc>
          <w:tcPr>
            <w:tcW w:w="418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ТМЦ,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организации, выполняющей данный объем</w:t>
            </w:r>
            <w:r>
              <w:rPr>
                <w:sz w:val="20"/>
                <w:szCs w:val="20"/>
              </w:rPr>
              <w:t xml:space="preserve"> поставки,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 xml:space="preserve">поставки, </w:t>
            </w:r>
            <w:r>
              <w:rPr>
                <w:sz w:val="20"/>
                <w:szCs w:val="20"/>
              </w:rPr>
              <w:t xml:space="preserve">выполняемых работ, услуг (стоимость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1467"/>
        </w:trPr>
        <w:tc>
          <w:tcPr>
            <w:tcW w:w="418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 % </w:t>
            </w:r>
            <w:r>
              <w:rPr>
                <w:sz w:val="20"/>
                <w:szCs w:val="20"/>
              </w:rPr>
              <w:t xml:space="preserve">от</w:t>
            </w:r>
            <w:r>
              <w:rPr>
                <w:sz w:val="20"/>
                <w:szCs w:val="20"/>
              </w:rPr>
              <w:t xml:space="preserve">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b/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18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18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…%</w:t>
            </w:r>
            <w:r/>
          </w:p>
        </w:tc>
      </w:tr>
      <w:tr>
        <w:tblPrEx/>
        <w:trPr/>
        <w:tc>
          <w:tcPr>
            <w:tcW w:w="418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…%</w:t>
            </w:r>
            <w:r/>
          </w:p>
        </w:tc>
      </w:tr>
      <w:tr>
        <w:tblPrEx/>
        <w:trPr/>
        <w:tc>
          <w:tcPr>
            <w:tcW w:w="418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1832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4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textDirection w:val="lrTb"/>
            <w:noWrap w:val="false"/>
          </w:tcPr>
          <w:p>
            <w:r>
              <w:rPr>
                <w:sz w:val="20"/>
                <w:szCs w:val="20"/>
              </w:rPr>
              <w:t xml:space="preserve">…%</w:t>
            </w:r>
            <w:r/>
          </w:p>
        </w:tc>
      </w:tr>
      <w:tr>
        <w:tblPrEx/>
        <w:trPr/>
        <w:tc>
          <w:tcPr>
            <w:gridSpan w:val="3"/>
            <w:tcW w:w="3484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</w:rPr>
            </w:r>
          </w:p>
        </w:tc>
        <w:tc>
          <w:tcPr>
            <w:tcW w:w="1516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20"/>
                <w:szCs w:val="20"/>
              </w:rPr>
            </w:r>
          </w:p>
        </w:tc>
      </w:tr>
    </w:tbl>
    <w:p>
      <w:r/>
      <w:r/>
    </w:p>
    <w:p>
      <w:r/>
      <w:r/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020"/>
        <w:gridCol w:w="1644"/>
        <w:gridCol w:w="3942"/>
      </w:tblGrid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r>
              <w:t xml:space="preserve">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</w:tcBorders>
            <w:tcW w:w="3884" w:type="dxa"/>
            <w:textDirection w:val="lrTb"/>
            <w:noWrap w:val="false"/>
          </w:tcPr>
          <w:p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r>
        <w:t xml:space="preserve">М.П.</w:t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В данной форме Участник закупки указывает: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перечень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каждой организацией работ, услуг;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объем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работ, услуг (стоимость работ/услуг в </w:t>
      </w:r>
      <w:r>
        <w:rPr>
          <w:sz w:val="20"/>
        </w:rPr>
        <w:t xml:space="preserve">процентном и денежном выражении в соответствии с офертой участника закупки</w:t>
      </w:r>
      <w:r>
        <w:rPr>
          <w:sz w:val="20"/>
        </w:rPr>
        <w:t xml:space="preserve">). </w:t>
      </w:r>
      <w:r>
        <w:rPr>
          <w:sz w:val="20"/>
        </w:rPr>
      </w:r>
    </w:p>
    <w:p>
      <w:pPr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сроки</w:t>
      </w:r>
      <w:r>
        <w:rPr>
          <w:sz w:val="20"/>
        </w:rPr>
        <w:t xml:space="preserve"> поставки, </w:t>
      </w:r>
      <w:r>
        <w:rPr>
          <w:sz w:val="20"/>
        </w:rPr>
        <w:t xml:space="preserve">выполнения работ, услуг по каждому члену коллективного участника (включая лидера) в соответствии с Гр</w:t>
      </w:r>
      <w:r>
        <w:rPr>
          <w:sz w:val="20"/>
        </w:rPr>
        <w:t xml:space="preserve">афиком поставки, выполнения работ, услуг</w:t>
      </w:r>
      <w:r>
        <w:rPr>
          <w:sz w:val="20"/>
        </w:rPr>
        <w:t xml:space="preserve">.</w:t>
      </w:r>
      <w:r>
        <w:rPr>
          <w:sz w:val="20"/>
        </w:rPr>
      </w:r>
    </w:p>
    <w:p>
      <w:pPr>
        <w:pStyle w:val="979"/>
        <w:ind w:left="0" w:firstLine="0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</w:rPr>
        <w:t xml:space="preserve">Данная форма заполняется как в случае участия коллективных участников, так и в случае </w:t>
      </w:r>
      <w:r>
        <w:rPr>
          <w:sz w:val="20"/>
        </w:rPr>
        <w:t xml:space="preserve">не участия</w:t>
      </w:r>
      <w:r>
        <w:rPr>
          <w:sz w:val="20"/>
        </w:rPr>
        <w:t xml:space="preserve"> в закупке коллективных участников; в последнем случае в таблицах приводятся слова «Коллективные участники не принимают участие в закупке».</w:t>
      </w:r>
      <w:r>
        <w:rPr>
          <w:sz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</w:p>
    <w:p>
      <w:pPr>
        <w:keepLines/>
        <w:keepNext/>
        <w:spacing w:after="0"/>
        <w:tabs>
          <w:tab w:val="left" w:pos="0" w:leader="none"/>
          <w:tab w:val="left" w:pos="993" w:leader="none"/>
        </w:tabs>
      </w:pPr>
      <w:r/>
      <w:r/>
    </w:p>
    <w:sectPr>
      <w:footerReference w:type="default" r:id="rId10"/>
      <w:footnotePr/>
      <w:endnotePr/>
      <w:type w:val="nextPage"/>
      <w:pgSz w:w="11909" w:h="16834" w:orient="portrait"/>
      <w:pgMar w:top="1134" w:right="1134" w:bottom="1134" w:left="1134" w:header="720" w:footer="56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10000000000000000"/>
  </w:font>
  <w:font w:name="Wingdings">
    <w:panose1 w:val="05010000000000000000"/>
  </w:font>
  <w:font w:name="MS Mincho">
    <w:panose1 w:val="02020606060505090204"/>
  </w:font>
  <w:font w:name="Courier New">
    <w:panose1 w:val="02070309020205020404"/>
  </w:font>
  <w:font w:name="Verdana">
    <w:panose1 w:val="020B0604030504040204"/>
  </w:font>
  <w:font w:name="TimesDL">
    <w:panose1 w:val="02000603000000000000"/>
  </w:font>
  <w:font w:name="Courier">
    <w:panose1 w:val="02070309020205020404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rPr>
        <w:rStyle w:val="885"/>
      </w:rPr>
      <w:framePr w:wrap="auto" w:vAnchor="text" w:hAnchor="margin" w:xAlign="right" w:y="1"/>
    </w:pPr>
    <w:r>
      <w:rPr>
        <w:rStyle w:val="885"/>
      </w:rPr>
      <w:fldChar w:fldCharType="begin"/>
    </w:r>
    <w:r>
      <w:rPr>
        <w:rStyle w:val="885"/>
      </w:rPr>
      <w:instrText xml:space="preserve">PAGE  </w:instrText>
    </w:r>
    <w:r>
      <w:rPr>
        <w:rStyle w:val="885"/>
      </w:rPr>
      <w:fldChar w:fldCharType="separate"/>
    </w:r>
    <w:r>
      <w:rPr>
        <w:rStyle w:val="885"/>
      </w:rPr>
      <w:t xml:space="preserve">30</w:t>
    </w:r>
    <w:r>
      <w:rPr>
        <w:rStyle w:val="885"/>
      </w:rPr>
      <w:fldChar w:fldCharType="end"/>
    </w:r>
    <w:r>
      <w:rPr>
        <w:rStyle w:val="885"/>
      </w:rPr>
    </w:r>
  </w:p>
  <w:p>
    <w:pPr>
      <w:pStyle w:val="886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2.11.3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2.20.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2.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2.8.%3."/>
      <w:lvlJc w:val="left"/>
      <w:pPr>
        <w:ind w:left="908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2138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2.11.1.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3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92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64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36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8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0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2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24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96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83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96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149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2.16.%3"/>
      <w:lvlJc w:val="left"/>
      <w:pPr>
        <w:ind w:left="1338" w:hanging="960"/>
      </w:pPr>
      <w:rPr>
        <w:rFonts w:hint="default"/>
      </w:rPr>
    </w:lvl>
    <w:lvl w:ilvl="3">
      <w:start w:val="15"/>
      <w:numFmt w:val="decimal"/>
      <w:isLgl w:val="false"/>
      <w:suff w:val="tab"/>
      <w:lvlText w:val="%1.%2.%3.%4."/>
      <w:lvlJc w:val="left"/>
      <w:pPr>
        <w:ind w:left="1527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6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84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8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pStyle w:val="103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030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031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03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03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03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2.11.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2.7.%3."/>
      <w:lvlJc w:val="left"/>
      <w:pPr>
        <w:ind w:left="1713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styleLink w:val="1040"/>
    <w:lvl w:ilvl="0">
      <w:start w:val="1"/>
      <w:numFmt w:val="bullet"/>
      <w:pStyle w:val="1040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4.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eastAsia="Times New Roman" w:cs="Times New Roman"/>
        <w:b w:val="0"/>
        <w:i w:val="0"/>
        <w:sz w:val="20"/>
        <w:szCs w:val="20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98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pStyle w:val="103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4"/>
      <w:numFmt w:val="decimal"/>
      <w:isLgl w:val="false"/>
      <w:suff w:val="tab"/>
      <w:lvlText w:val="2.6.%3."/>
      <w:lvlJc w:val="left"/>
      <w:pPr>
        <w:ind w:left="1713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2.10.%1."/>
      <w:lvlJc w:val="left"/>
      <w:pPr>
        <w:ind w:left="192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2.9.%1."/>
      <w:lvlJc w:val="left"/>
      <w:pPr>
        <w:ind w:left="192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11.4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%4."/>
      <w:lvlJc w:val="left"/>
      <w:pPr>
        <w:ind w:left="1288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11.4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%4."/>
      <w:lvlJc w:val="left"/>
      <w:pPr>
        <w:ind w:left="1288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8"/>
      <w:numFmt w:val="decimal"/>
      <w:isLgl w:val="false"/>
      <w:suff w:val="tab"/>
      <w:lvlText w:val="4.8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5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2">
    <w:multiLevelType w:val="hybridMultilevel"/>
    <w:lvl w:ilvl="0">
      <w:start w:val="1"/>
      <w:numFmt w:val="decimal"/>
      <w:pStyle w:val="94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95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5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isLgl w:val="false"/>
      <w:suff w:val="tab"/>
      <w:lvlText w:val="2.1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85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01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2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2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02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 w:val="false"/>
      <w:suff w:val="tab"/>
      <w:lvlText w:val="%4.11.8"/>
      <w:lvlJc w:val="left"/>
      <w:pPr>
        <w:ind w:left="1855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2.9.%3."/>
      <w:lvlJc w:val="left"/>
      <w:pPr>
        <w:ind w:left="908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49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%4."/>
      <w:lvlJc w:val="left"/>
      <w:pPr>
        <w:ind w:left="1288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45"/>
  </w:num>
  <w:num w:numId="3">
    <w:abstractNumId w:val="16"/>
  </w:num>
  <w:num w:numId="4">
    <w:abstractNumId w:val="15"/>
  </w:num>
  <w:num w:numId="5">
    <w:abstractNumId w:val="42"/>
  </w:num>
  <w:num w:numId="6">
    <w:abstractNumId w:val="43"/>
  </w:num>
  <w:num w:numId="7">
    <w:abstractNumId w:val="29"/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9"/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30"/>
  </w:num>
  <w:num w:numId="17">
    <w:abstractNumId w:val="19"/>
  </w:num>
  <w:num w:numId="18">
    <w:abstractNumId w:val="36"/>
  </w:num>
  <w:num w:numId="19">
    <w:abstractNumId w:val="7"/>
  </w:num>
  <w:num w:numId="20">
    <w:abstractNumId w:val="50"/>
  </w:num>
  <w:num w:numId="21">
    <w:abstractNumId w:val="21"/>
  </w:num>
  <w:num w:numId="22">
    <w:abstractNumId w:val="24"/>
  </w:num>
  <w:num w:numId="23">
    <w:abstractNumId w:val="41"/>
  </w:num>
  <w:num w:numId="24">
    <w:abstractNumId w:val="23"/>
  </w:num>
  <w:num w:numId="25">
    <w:abstractNumId w:val="20"/>
  </w:num>
  <w:num w:numId="26">
    <w:abstractNumId w:val="33"/>
  </w:num>
  <w:num w:numId="27">
    <w:abstractNumId w:val="9"/>
  </w:num>
  <w:num w:numId="28">
    <w:abstractNumId w:val="4"/>
  </w:num>
  <w:num w:numId="29">
    <w:abstractNumId w:val="12"/>
  </w:num>
  <w:num w:numId="30">
    <w:abstractNumId w:val="6"/>
  </w:num>
  <w:num w:numId="31">
    <w:abstractNumId w:val="25"/>
  </w:num>
  <w:num w:numId="32">
    <w:abstractNumId w:val="1"/>
  </w:num>
  <w:num w:numId="33">
    <w:abstractNumId w:val="40"/>
  </w:num>
  <w:num w:numId="34">
    <w:abstractNumId w:val="11"/>
  </w:num>
  <w:num w:numId="35">
    <w:abstractNumId w:val="0"/>
  </w:num>
  <w:num w:numId="36">
    <w:abstractNumId w:val="27"/>
  </w:num>
  <w:num w:numId="37">
    <w:abstractNumId w:val="2"/>
  </w:num>
  <w:num w:numId="38">
    <w:abstractNumId w:val="3"/>
  </w:num>
  <w:num w:numId="39">
    <w:abstractNumId w:val="48"/>
  </w:num>
  <w:num w:numId="40">
    <w:abstractNumId w:val="34"/>
  </w:num>
  <w:num w:numId="41">
    <w:abstractNumId w:val="32"/>
  </w:num>
  <w:num w:numId="42">
    <w:abstractNumId w:val="37"/>
  </w:num>
  <w:num w:numId="43">
    <w:abstractNumId w:val="47"/>
  </w:num>
  <w:num w:numId="44">
    <w:abstractNumId w:val="44"/>
  </w:num>
  <w:num w:numId="45">
    <w:abstractNumId w:val="26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1"/>
  </w:num>
  <w:num w:numId="65">
    <w:abstractNumId w:val="38"/>
  </w:num>
  <w:num w:numId="66">
    <w:abstractNumId w:val="14"/>
  </w:num>
  <w:num w:numId="67">
    <w:abstractNumId w:val="22"/>
  </w:num>
  <w:num w:numId="68">
    <w:abstractNumId w:val="39"/>
  </w:num>
  <w:num w:numId="69">
    <w:abstractNumId w:val="28"/>
  </w:num>
  <w:num w:numId="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30"/>
    <w:link w:val="821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30"/>
    <w:link w:val="82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30"/>
    <w:link w:val="823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30"/>
    <w:link w:val="82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30"/>
    <w:link w:val="825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30"/>
    <w:link w:val="826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30"/>
    <w:link w:val="8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30"/>
    <w:link w:val="82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30"/>
    <w:link w:val="8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830"/>
    <w:link w:val="860"/>
    <w:uiPriority w:val="10"/>
    <w:rPr>
      <w:sz w:val="48"/>
      <w:szCs w:val="48"/>
    </w:rPr>
  </w:style>
  <w:style w:type="character" w:styleId="37">
    <w:name w:val="Subtitle Char"/>
    <w:basedOn w:val="830"/>
    <w:link w:val="862"/>
    <w:uiPriority w:val="11"/>
    <w:rPr>
      <w:sz w:val="24"/>
      <w:szCs w:val="24"/>
    </w:rPr>
  </w:style>
  <w:style w:type="paragraph" w:styleId="38">
    <w:name w:val="Quote"/>
    <w:basedOn w:val="820"/>
    <w:next w:val="82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20"/>
    <w:next w:val="82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30"/>
    <w:link w:val="879"/>
    <w:uiPriority w:val="99"/>
  </w:style>
  <w:style w:type="character" w:styleId="45">
    <w:name w:val="Footer Char"/>
    <w:basedOn w:val="830"/>
    <w:link w:val="886"/>
    <w:uiPriority w:val="99"/>
  </w:style>
  <w:style w:type="character" w:styleId="47">
    <w:name w:val="Caption Char"/>
    <w:basedOn w:val="830"/>
    <w:link w:val="1023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83"/>
    <w:uiPriority w:val="99"/>
    <w:rPr>
      <w:sz w:val="18"/>
    </w:rPr>
  </w:style>
  <w:style w:type="character" w:styleId="179">
    <w:name w:val="Endnote Text Char"/>
    <w:link w:val="990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  <w:pPr>
      <w:jc w:val="both"/>
      <w:spacing w:after="60"/>
    </w:pPr>
    <w:rPr>
      <w:sz w:val="24"/>
      <w:szCs w:val="24"/>
    </w:rPr>
  </w:style>
  <w:style w:type="paragraph" w:styleId="821">
    <w:name w:val="Heading 1"/>
    <w:basedOn w:val="820"/>
    <w:next w:val="820"/>
    <w:link w:val="83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22">
    <w:name w:val="Heading 2"/>
    <w:basedOn w:val="820"/>
    <w:next w:val="820"/>
    <w:link w:val="83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23">
    <w:name w:val="Heading 3"/>
    <w:basedOn w:val="820"/>
    <w:next w:val="820"/>
    <w:link w:val="83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24">
    <w:name w:val="Heading 4"/>
    <w:basedOn w:val="820"/>
    <w:next w:val="820"/>
    <w:link w:val="83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25">
    <w:name w:val="Heading 5"/>
    <w:basedOn w:val="820"/>
    <w:next w:val="820"/>
    <w:link w:val="83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26">
    <w:name w:val="Heading 6"/>
    <w:basedOn w:val="820"/>
    <w:next w:val="820"/>
    <w:link w:val="83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27">
    <w:name w:val="Heading 7"/>
    <w:basedOn w:val="820"/>
    <w:next w:val="820"/>
    <w:link w:val="83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28">
    <w:name w:val="Heading 8"/>
    <w:basedOn w:val="820"/>
    <w:next w:val="820"/>
    <w:link w:val="84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29">
    <w:name w:val="Heading 9"/>
    <w:basedOn w:val="820"/>
    <w:next w:val="820"/>
    <w:link w:val="84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1 Знак1"/>
    <w:link w:val="821"/>
    <w:uiPriority w:val="99"/>
    <w:rPr>
      <w:b/>
      <w:bCs/>
      <w:sz w:val="36"/>
      <w:szCs w:val="36"/>
    </w:rPr>
  </w:style>
  <w:style w:type="character" w:styleId="834" w:customStyle="1">
    <w:name w:val="Заголовок 2 Знак"/>
    <w:link w:val="822"/>
    <w:uiPriority w:val="99"/>
    <w:rPr>
      <w:b/>
      <w:bCs/>
      <w:sz w:val="30"/>
      <w:szCs w:val="30"/>
    </w:rPr>
  </w:style>
  <w:style w:type="character" w:styleId="835" w:customStyle="1">
    <w:name w:val="Заголовок 3 Знак"/>
    <w:link w:val="823"/>
    <w:uiPriority w:val="99"/>
    <w:rPr>
      <w:rFonts w:ascii="Arial" w:hAnsi="Arial" w:cs="Arial"/>
      <w:b/>
      <w:bCs/>
      <w:sz w:val="24"/>
      <w:szCs w:val="24"/>
    </w:rPr>
  </w:style>
  <w:style w:type="character" w:styleId="836" w:customStyle="1">
    <w:name w:val="Заголовок 4 Знак"/>
    <w:link w:val="824"/>
    <w:uiPriority w:val="99"/>
    <w:rPr>
      <w:rFonts w:ascii="Arial" w:hAnsi="Arial" w:cs="Arial"/>
      <w:sz w:val="24"/>
      <w:szCs w:val="24"/>
    </w:rPr>
  </w:style>
  <w:style w:type="character" w:styleId="837" w:customStyle="1">
    <w:name w:val="Заголовок 5 Знак"/>
    <w:link w:val="82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838" w:customStyle="1">
    <w:name w:val="Заголовок 6 Знак"/>
    <w:link w:val="826"/>
    <w:uiPriority w:val="99"/>
    <w:rPr>
      <w:i/>
      <w:iCs/>
    </w:rPr>
  </w:style>
  <w:style w:type="character" w:styleId="839" w:customStyle="1">
    <w:name w:val="Заголовок 7 Знак"/>
    <w:link w:val="827"/>
    <w:uiPriority w:val="99"/>
    <w:rPr>
      <w:rFonts w:ascii="Arial" w:hAnsi="Arial" w:cs="Arial"/>
      <w:sz w:val="20"/>
      <w:szCs w:val="20"/>
    </w:rPr>
  </w:style>
  <w:style w:type="character" w:styleId="840" w:customStyle="1">
    <w:name w:val="Заголовок 8 Знак"/>
    <w:link w:val="828"/>
    <w:uiPriority w:val="99"/>
    <w:rPr>
      <w:rFonts w:ascii="Arial" w:hAnsi="Arial" w:cs="Arial"/>
      <w:i/>
      <w:iCs/>
      <w:sz w:val="20"/>
      <w:szCs w:val="20"/>
    </w:rPr>
  </w:style>
  <w:style w:type="character" w:styleId="841" w:customStyle="1">
    <w:name w:val="Заголовок 9 Знак"/>
    <w:link w:val="829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842" w:customStyle="1">
    <w:name w:val="Основной текст с отступом1"/>
    <w:basedOn w:val="820"/>
    <w:uiPriority w:val="99"/>
    <w:pPr>
      <w:ind w:firstLine="851"/>
      <w:spacing w:before="60" w:after="0"/>
    </w:pPr>
  </w:style>
  <w:style w:type="paragraph" w:styleId="843">
    <w:name w:val="Body Text Indent"/>
    <w:basedOn w:val="820"/>
    <w:link w:val="844"/>
    <w:uiPriority w:val="99"/>
    <w:pPr>
      <w:numPr>
        <w:ilvl w:val="1"/>
        <w:numId w:val="4"/>
      </w:numPr>
    </w:pPr>
  </w:style>
  <w:style w:type="character" w:styleId="844" w:customStyle="1">
    <w:name w:val="Основной текст с отступом Знак"/>
    <w:link w:val="843"/>
    <w:uiPriority w:val="99"/>
    <w:rPr>
      <w:sz w:val="24"/>
      <w:szCs w:val="24"/>
    </w:rPr>
  </w:style>
  <w:style w:type="paragraph" w:styleId="845">
    <w:name w:val="List Bullet"/>
    <w:basedOn w:val="820"/>
    <w:uiPriority w:val="99"/>
    <w:pPr>
      <w:widowControl w:val="off"/>
    </w:pPr>
  </w:style>
  <w:style w:type="paragraph" w:styleId="846">
    <w:name w:val="List Bullet 2"/>
    <w:basedOn w:val="820"/>
    <w:uiPriority w:val="99"/>
    <w:pPr>
      <w:ind w:left="643" w:hanging="360"/>
      <w:tabs>
        <w:tab w:val="num" w:pos="643" w:leader="none"/>
      </w:tabs>
    </w:pPr>
  </w:style>
  <w:style w:type="paragraph" w:styleId="847">
    <w:name w:val="List Bullet 3"/>
    <w:basedOn w:val="82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848">
    <w:name w:val="List Bullet 4"/>
    <w:basedOn w:val="82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849">
    <w:name w:val="List Bullet 5"/>
    <w:basedOn w:val="82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850">
    <w:name w:val="List Number"/>
    <w:basedOn w:val="820"/>
    <w:uiPriority w:val="99"/>
    <w:pPr>
      <w:ind w:left="360" w:hanging="360"/>
      <w:tabs>
        <w:tab w:val="num" w:pos="1492" w:leader="none"/>
      </w:tabs>
    </w:pPr>
  </w:style>
  <w:style w:type="paragraph" w:styleId="851">
    <w:name w:val="List Number 2"/>
    <w:basedOn w:val="820"/>
    <w:uiPriority w:val="99"/>
    <w:pPr>
      <w:ind w:left="643" w:hanging="360"/>
      <w:tabs>
        <w:tab w:val="num" w:pos="643" w:leader="none"/>
      </w:tabs>
    </w:pPr>
  </w:style>
  <w:style w:type="paragraph" w:styleId="852">
    <w:name w:val="List Number 3"/>
    <w:basedOn w:val="82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853">
    <w:name w:val="List Number 4"/>
    <w:basedOn w:val="82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854">
    <w:name w:val="List Number 5"/>
    <w:basedOn w:val="82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855" w:customStyle="1">
    <w:name w:val="Раздел"/>
    <w:basedOn w:val="820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856" w:customStyle="1">
    <w:name w:val="Часть"/>
    <w:basedOn w:val="820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857" w:customStyle="1">
    <w:name w:val="Раздел 3"/>
    <w:basedOn w:val="820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858" w:customStyle="1">
    <w:name w:val="Условия контракта"/>
    <w:basedOn w:val="820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859" w:customStyle="1">
    <w:name w:val="Instruction"/>
    <w:basedOn w:val="84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860">
    <w:name w:val="Title"/>
    <w:basedOn w:val="820"/>
    <w:link w:val="86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861" w:customStyle="1">
    <w:name w:val="Название Знак"/>
    <w:link w:val="860"/>
    <w:uiPriority w:val="99"/>
    <w:rPr>
      <w:rFonts w:ascii="Cambria" w:hAnsi="Cambria" w:cs="Cambria"/>
      <w:b/>
      <w:bCs/>
      <w:sz w:val="32"/>
      <w:szCs w:val="32"/>
    </w:rPr>
  </w:style>
  <w:style w:type="paragraph" w:styleId="862">
    <w:name w:val="Subtitle"/>
    <w:basedOn w:val="820"/>
    <w:link w:val="86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863" w:customStyle="1">
    <w:name w:val="Подзаголовок Знак"/>
    <w:link w:val="862"/>
    <w:uiPriority w:val="99"/>
    <w:rPr>
      <w:rFonts w:ascii="Cambria" w:hAnsi="Cambria" w:cs="Cambria"/>
      <w:sz w:val="24"/>
      <w:szCs w:val="24"/>
    </w:rPr>
  </w:style>
  <w:style w:type="paragraph" w:styleId="864" w:customStyle="1">
    <w:name w:val="Тендерные данные"/>
    <w:basedOn w:val="820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865">
    <w:name w:val="toc 3"/>
    <w:basedOn w:val="820"/>
    <w:next w:val="820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866">
    <w:name w:val="toc 1"/>
    <w:basedOn w:val="820"/>
    <w:next w:val="820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867">
    <w:name w:val="toc 2"/>
    <w:basedOn w:val="820"/>
    <w:next w:val="820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868">
    <w:name w:val="Date"/>
    <w:basedOn w:val="820"/>
    <w:next w:val="820"/>
    <w:link w:val="869"/>
    <w:uiPriority w:val="99"/>
  </w:style>
  <w:style w:type="character" w:styleId="869" w:customStyle="1">
    <w:name w:val="Дата Знак"/>
    <w:link w:val="868"/>
    <w:uiPriority w:val="99"/>
    <w:semiHidden/>
    <w:rPr>
      <w:sz w:val="24"/>
      <w:szCs w:val="24"/>
    </w:rPr>
  </w:style>
  <w:style w:type="paragraph" w:styleId="870" w:customStyle="1">
    <w:name w:val="Îáû÷íûé"/>
    <w:uiPriority w:val="99"/>
    <w:semiHidden/>
  </w:style>
  <w:style w:type="paragraph" w:styleId="87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872">
    <w:name w:val="Body Text"/>
    <w:basedOn w:val="820"/>
    <w:link w:val="873"/>
    <w:pPr>
      <w:spacing w:after="120"/>
    </w:pPr>
  </w:style>
  <w:style w:type="character" w:styleId="873" w:customStyle="1">
    <w:name w:val="Основной текст Знак"/>
    <w:link w:val="872"/>
    <w:rPr>
      <w:sz w:val="24"/>
      <w:szCs w:val="24"/>
    </w:rPr>
  </w:style>
  <w:style w:type="paragraph" w:styleId="874" w:customStyle="1">
    <w:name w:val="Подраздел"/>
    <w:basedOn w:val="82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875">
    <w:name w:val="Body Text Indent 2"/>
    <w:basedOn w:val="820"/>
    <w:link w:val="876"/>
    <w:uiPriority w:val="99"/>
    <w:pPr>
      <w:ind w:left="283"/>
      <w:spacing w:after="120" w:line="480" w:lineRule="auto"/>
    </w:pPr>
  </w:style>
  <w:style w:type="character" w:styleId="876" w:customStyle="1">
    <w:name w:val="Основной текст с отступом 2 Знак"/>
    <w:link w:val="875"/>
    <w:uiPriority w:val="99"/>
    <w:semiHidden/>
    <w:rPr>
      <w:sz w:val="24"/>
      <w:szCs w:val="24"/>
    </w:rPr>
  </w:style>
  <w:style w:type="paragraph" w:styleId="877">
    <w:name w:val="Body Text Indent 3"/>
    <w:basedOn w:val="820"/>
    <w:link w:val="878"/>
    <w:uiPriority w:val="99"/>
    <w:pPr>
      <w:ind w:left="283"/>
      <w:spacing w:after="120"/>
    </w:pPr>
    <w:rPr>
      <w:sz w:val="16"/>
      <w:szCs w:val="16"/>
    </w:rPr>
  </w:style>
  <w:style w:type="character" w:styleId="878" w:customStyle="1">
    <w:name w:val="Основной текст с отступом 3 Знак"/>
    <w:link w:val="877"/>
    <w:uiPriority w:val="99"/>
    <w:semiHidden/>
    <w:rPr>
      <w:sz w:val="16"/>
      <w:szCs w:val="16"/>
    </w:rPr>
  </w:style>
  <w:style w:type="paragraph" w:styleId="879">
    <w:name w:val="Header"/>
    <w:basedOn w:val="820"/>
    <w:link w:val="88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880" w:customStyle="1">
    <w:name w:val="Верхний колонтитул Знак"/>
    <w:link w:val="879"/>
    <w:uiPriority w:val="99"/>
    <w:semiHidden/>
    <w:rPr>
      <w:sz w:val="24"/>
      <w:szCs w:val="24"/>
    </w:rPr>
  </w:style>
  <w:style w:type="paragraph" w:styleId="881">
    <w:name w:val="Block Text"/>
    <w:basedOn w:val="820"/>
    <w:uiPriority w:val="99"/>
    <w:pPr>
      <w:ind w:left="1440" w:right="1440"/>
      <w:spacing w:after="120"/>
    </w:pPr>
  </w:style>
  <w:style w:type="character" w:styleId="882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883">
    <w:name w:val="footnote text"/>
    <w:basedOn w:val="820"/>
    <w:link w:val="884"/>
    <w:uiPriority w:val="99"/>
    <w:rPr>
      <w:sz w:val="20"/>
      <w:szCs w:val="20"/>
    </w:rPr>
  </w:style>
  <w:style w:type="character" w:styleId="884" w:customStyle="1">
    <w:name w:val="Текст сноски Знак"/>
    <w:link w:val="883"/>
    <w:uiPriority w:val="99"/>
    <w:rPr>
      <w:sz w:val="20"/>
      <w:szCs w:val="20"/>
    </w:rPr>
  </w:style>
  <w:style w:type="character" w:styleId="885">
    <w:name w:val="page number"/>
    <w:uiPriority w:val="99"/>
    <w:rPr>
      <w:rFonts w:ascii="Times New Roman" w:hAnsi="Times New Roman" w:cs="Times New Roman"/>
    </w:rPr>
  </w:style>
  <w:style w:type="paragraph" w:styleId="886">
    <w:name w:val="Footer"/>
    <w:basedOn w:val="820"/>
    <w:link w:val="887"/>
    <w:uiPriority w:val="99"/>
    <w:pPr>
      <w:tabs>
        <w:tab w:val="center" w:pos="4153" w:leader="none"/>
        <w:tab w:val="right" w:pos="8306" w:leader="none"/>
      </w:tabs>
    </w:pPr>
  </w:style>
  <w:style w:type="character" w:styleId="887" w:customStyle="1">
    <w:name w:val="Нижний колонтитул Знак"/>
    <w:link w:val="886"/>
    <w:uiPriority w:val="99"/>
    <w:rPr>
      <w:sz w:val="24"/>
      <w:szCs w:val="24"/>
    </w:rPr>
  </w:style>
  <w:style w:type="paragraph" w:styleId="888">
    <w:name w:val="Body Text 3"/>
    <w:basedOn w:val="820"/>
    <w:link w:val="88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889" w:customStyle="1">
    <w:name w:val="Основной текст 3 Знак"/>
    <w:link w:val="888"/>
    <w:uiPriority w:val="99"/>
    <w:semiHidden/>
    <w:rPr>
      <w:sz w:val="16"/>
      <w:szCs w:val="16"/>
    </w:rPr>
  </w:style>
  <w:style w:type="paragraph" w:styleId="890">
    <w:name w:val="Plain Text"/>
    <w:basedOn w:val="820"/>
    <w:link w:val="89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891" w:customStyle="1">
    <w:name w:val="Текст Знак"/>
    <w:link w:val="890"/>
    <w:rPr>
      <w:rFonts w:ascii="Courier New" w:hAnsi="Courier New" w:cs="Courier New"/>
      <w:sz w:val="20"/>
      <w:szCs w:val="20"/>
    </w:rPr>
  </w:style>
  <w:style w:type="paragraph" w:styleId="89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89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894">
    <w:name w:val="Normal (Web)"/>
    <w:basedOn w:val="820"/>
    <w:uiPriority w:val="99"/>
    <w:pPr>
      <w:jc w:val="left"/>
      <w:spacing w:before="100" w:beforeAutospacing="1" w:after="100" w:afterAutospacing="1"/>
    </w:pPr>
  </w:style>
  <w:style w:type="paragraph" w:styleId="89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896" w:customStyle="1">
    <w:name w:val="Основной шрифт"/>
    <w:uiPriority w:val="99"/>
    <w:semiHidden/>
  </w:style>
  <w:style w:type="paragraph" w:styleId="897">
    <w:name w:val="HTML Address"/>
    <w:basedOn w:val="820"/>
    <w:link w:val="898"/>
    <w:uiPriority w:val="99"/>
    <w:rPr>
      <w:i/>
      <w:iCs/>
    </w:rPr>
  </w:style>
  <w:style w:type="character" w:styleId="898" w:customStyle="1">
    <w:name w:val="Адрес HTML Знак"/>
    <w:link w:val="897"/>
    <w:uiPriority w:val="99"/>
    <w:semiHidden/>
    <w:rPr>
      <w:i/>
      <w:iCs/>
      <w:sz w:val="24"/>
      <w:szCs w:val="24"/>
    </w:rPr>
  </w:style>
  <w:style w:type="paragraph" w:styleId="899">
    <w:name w:val="envelope address"/>
    <w:basedOn w:val="820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900">
    <w:name w:val="HTML Acronym"/>
    <w:basedOn w:val="830"/>
    <w:uiPriority w:val="99"/>
  </w:style>
  <w:style w:type="character" w:styleId="901">
    <w:name w:val="Emphasis"/>
    <w:uiPriority w:val="99"/>
    <w:qFormat/>
    <w:rPr>
      <w:i/>
      <w:iCs/>
    </w:rPr>
  </w:style>
  <w:style w:type="character" w:styleId="902">
    <w:name w:val="Hyperlink"/>
    <w:link w:val="1045"/>
    <w:uiPriority w:val="99"/>
    <w:rPr>
      <w:color w:val="0000ff"/>
      <w:u w:val="single"/>
    </w:rPr>
  </w:style>
  <w:style w:type="paragraph" w:styleId="903">
    <w:name w:val="Note Heading"/>
    <w:basedOn w:val="820"/>
    <w:next w:val="820"/>
    <w:link w:val="904"/>
    <w:uiPriority w:val="99"/>
  </w:style>
  <w:style w:type="character" w:styleId="904" w:customStyle="1">
    <w:name w:val="Заголовок записки Знак"/>
    <w:link w:val="903"/>
    <w:uiPriority w:val="99"/>
    <w:semiHidden/>
    <w:rPr>
      <w:sz w:val="24"/>
      <w:szCs w:val="24"/>
    </w:rPr>
  </w:style>
  <w:style w:type="character" w:styleId="90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906">
    <w:name w:val="HTML Code"/>
    <w:uiPriority w:val="99"/>
    <w:rPr>
      <w:rFonts w:ascii="Courier New" w:hAnsi="Courier New" w:cs="Courier New"/>
      <w:sz w:val="20"/>
      <w:szCs w:val="20"/>
    </w:rPr>
  </w:style>
  <w:style w:type="paragraph" w:styleId="907">
    <w:name w:val="Body Text First Indent"/>
    <w:basedOn w:val="872"/>
    <w:link w:val="908"/>
    <w:uiPriority w:val="99"/>
    <w:pPr>
      <w:ind w:firstLine="210"/>
    </w:pPr>
  </w:style>
  <w:style w:type="character" w:styleId="908" w:customStyle="1">
    <w:name w:val="Красная строка Знак"/>
    <w:basedOn w:val="873"/>
    <w:link w:val="907"/>
    <w:uiPriority w:val="99"/>
    <w:semiHidden/>
    <w:rPr>
      <w:sz w:val="24"/>
      <w:szCs w:val="24"/>
    </w:rPr>
  </w:style>
  <w:style w:type="paragraph" w:styleId="909">
    <w:name w:val="Body Text First Indent 2"/>
    <w:basedOn w:val="842"/>
    <w:link w:val="910"/>
    <w:uiPriority w:val="99"/>
    <w:pPr>
      <w:ind w:left="283" w:firstLine="210"/>
      <w:spacing w:before="0" w:after="120"/>
    </w:pPr>
  </w:style>
  <w:style w:type="character" w:styleId="910" w:customStyle="1">
    <w:name w:val="Красная строка 2 Знак"/>
    <w:basedOn w:val="844"/>
    <w:link w:val="909"/>
    <w:uiPriority w:val="99"/>
    <w:semiHidden/>
    <w:rPr>
      <w:sz w:val="24"/>
      <w:szCs w:val="24"/>
    </w:rPr>
  </w:style>
  <w:style w:type="character" w:styleId="911">
    <w:name w:val="line number"/>
    <w:basedOn w:val="830"/>
    <w:uiPriority w:val="99"/>
  </w:style>
  <w:style w:type="character" w:styleId="912">
    <w:name w:val="HTML Sample"/>
    <w:uiPriority w:val="99"/>
    <w:rPr>
      <w:rFonts w:ascii="Courier New" w:hAnsi="Courier New" w:cs="Courier New"/>
    </w:rPr>
  </w:style>
  <w:style w:type="paragraph" w:styleId="913">
    <w:name w:val="envelope return"/>
    <w:basedOn w:val="820"/>
    <w:uiPriority w:val="99"/>
    <w:rPr>
      <w:rFonts w:ascii="Arial" w:hAnsi="Arial" w:cs="Arial"/>
      <w:sz w:val="20"/>
      <w:szCs w:val="20"/>
    </w:rPr>
  </w:style>
  <w:style w:type="paragraph" w:styleId="914">
    <w:name w:val="Normal Indent"/>
    <w:basedOn w:val="820"/>
    <w:uiPriority w:val="99"/>
    <w:pPr>
      <w:ind w:left="708"/>
    </w:pPr>
  </w:style>
  <w:style w:type="character" w:styleId="915">
    <w:name w:val="HTML Definition"/>
    <w:uiPriority w:val="99"/>
    <w:rPr>
      <w:i/>
      <w:iCs/>
    </w:rPr>
  </w:style>
  <w:style w:type="character" w:styleId="916">
    <w:name w:val="HTML Variable"/>
    <w:uiPriority w:val="99"/>
    <w:rPr>
      <w:i/>
      <w:iCs/>
    </w:rPr>
  </w:style>
  <w:style w:type="character" w:styleId="91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918">
    <w:name w:val="Signature"/>
    <w:basedOn w:val="820"/>
    <w:link w:val="919"/>
    <w:uiPriority w:val="99"/>
    <w:pPr>
      <w:ind w:left="4252"/>
    </w:pPr>
  </w:style>
  <w:style w:type="character" w:styleId="919" w:customStyle="1">
    <w:name w:val="Подпись Знак"/>
    <w:link w:val="918"/>
    <w:uiPriority w:val="99"/>
    <w:semiHidden/>
    <w:rPr>
      <w:sz w:val="24"/>
      <w:szCs w:val="24"/>
    </w:rPr>
  </w:style>
  <w:style w:type="paragraph" w:styleId="920">
    <w:name w:val="Salutation"/>
    <w:basedOn w:val="820"/>
    <w:next w:val="820"/>
    <w:link w:val="921"/>
    <w:uiPriority w:val="99"/>
  </w:style>
  <w:style w:type="character" w:styleId="921" w:customStyle="1">
    <w:name w:val="Приветствие Знак"/>
    <w:link w:val="920"/>
    <w:uiPriority w:val="99"/>
    <w:semiHidden/>
    <w:rPr>
      <w:sz w:val="24"/>
      <w:szCs w:val="24"/>
    </w:rPr>
  </w:style>
  <w:style w:type="paragraph" w:styleId="922">
    <w:name w:val="List Continue"/>
    <w:basedOn w:val="820"/>
    <w:uiPriority w:val="99"/>
    <w:pPr>
      <w:ind w:left="283"/>
      <w:spacing w:after="120"/>
    </w:pPr>
  </w:style>
  <w:style w:type="paragraph" w:styleId="923">
    <w:name w:val="List Continue 2"/>
    <w:basedOn w:val="820"/>
    <w:uiPriority w:val="99"/>
    <w:pPr>
      <w:ind w:left="566"/>
      <w:spacing w:after="120"/>
    </w:pPr>
  </w:style>
  <w:style w:type="paragraph" w:styleId="924">
    <w:name w:val="List Continue 3"/>
    <w:basedOn w:val="820"/>
    <w:uiPriority w:val="99"/>
    <w:pPr>
      <w:ind w:left="849"/>
      <w:spacing w:after="120"/>
    </w:pPr>
  </w:style>
  <w:style w:type="paragraph" w:styleId="925">
    <w:name w:val="List Continue 4"/>
    <w:basedOn w:val="820"/>
    <w:uiPriority w:val="99"/>
    <w:pPr>
      <w:ind w:left="1132"/>
      <w:spacing w:after="120"/>
    </w:pPr>
  </w:style>
  <w:style w:type="paragraph" w:styleId="926">
    <w:name w:val="List Continue 5"/>
    <w:basedOn w:val="820"/>
    <w:uiPriority w:val="99"/>
    <w:pPr>
      <w:ind w:left="1415"/>
      <w:spacing w:after="120"/>
    </w:pPr>
  </w:style>
  <w:style w:type="character" w:styleId="927">
    <w:name w:val="FollowedHyperlink"/>
    <w:uiPriority w:val="99"/>
    <w:rPr>
      <w:color w:val="800080"/>
      <w:u w:val="single"/>
    </w:rPr>
  </w:style>
  <w:style w:type="paragraph" w:styleId="928">
    <w:name w:val="Closing"/>
    <w:basedOn w:val="820"/>
    <w:link w:val="929"/>
    <w:uiPriority w:val="99"/>
    <w:pPr>
      <w:ind w:left="4252"/>
    </w:pPr>
  </w:style>
  <w:style w:type="character" w:styleId="929" w:customStyle="1">
    <w:name w:val="Прощание Знак"/>
    <w:link w:val="928"/>
    <w:uiPriority w:val="99"/>
    <w:semiHidden/>
    <w:rPr>
      <w:sz w:val="24"/>
      <w:szCs w:val="24"/>
    </w:rPr>
  </w:style>
  <w:style w:type="paragraph" w:styleId="930">
    <w:name w:val="List"/>
    <w:basedOn w:val="820"/>
    <w:uiPriority w:val="99"/>
    <w:pPr>
      <w:ind w:left="283" w:hanging="283"/>
    </w:pPr>
  </w:style>
  <w:style w:type="paragraph" w:styleId="931">
    <w:name w:val="List 2"/>
    <w:basedOn w:val="820"/>
    <w:uiPriority w:val="99"/>
    <w:pPr>
      <w:ind w:left="566" w:hanging="283"/>
    </w:pPr>
  </w:style>
  <w:style w:type="paragraph" w:styleId="932">
    <w:name w:val="List 3"/>
    <w:basedOn w:val="820"/>
    <w:uiPriority w:val="99"/>
    <w:pPr>
      <w:ind w:left="849" w:hanging="283"/>
    </w:pPr>
  </w:style>
  <w:style w:type="paragraph" w:styleId="933">
    <w:name w:val="List 4"/>
    <w:basedOn w:val="820"/>
    <w:uiPriority w:val="99"/>
    <w:pPr>
      <w:ind w:left="1132" w:hanging="283"/>
    </w:pPr>
  </w:style>
  <w:style w:type="paragraph" w:styleId="934">
    <w:name w:val="List 5"/>
    <w:basedOn w:val="820"/>
    <w:uiPriority w:val="99"/>
    <w:pPr>
      <w:ind w:left="1415" w:hanging="283"/>
    </w:pPr>
  </w:style>
  <w:style w:type="paragraph" w:styleId="935">
    <w:name w:val="HTML Preformatted"/>
    <w:basedOn w:val="820"/>
    <w:link w:val="936"/>
    <w:uiPriority w:val="99"/>
    <w:rPr>
      <w:rFonts w:ascii="Courier New" w:hAnsi="Courier New" w:cs="Courier New"/>
      <w:sz w:val="20"/>
      <w:szCs w:val="20"/>
    </w:rPr>
  </w:style>
  <w:style w:type="character" w:styleId="936" w:customStyle="1">
    <w:name w:val="Стандартный HTML Знак"/>
    <w:link w:val="935"/>
    <w:uiPriority w:val="99"/>
    <w:semiHidden/>
    <w:rPr>
      <w:rFonts w:ascii="Courier New" w:hAnsi="Courier New" w:cs="Courier New"/>
      <w:sz w:val="20"/>
      <w:szCs w:val="20"/>
    </w:rPr>
  </w:style>
  <w:style w:type="character" w:styleId="937">
    <w:name w:val="Strong"/>
    <w:uiPriority w:val="99"/>
    <w:qFormat/>
    <w:rPr>
      <w:b/>
      <w:bCs/>
    </w:rPr>
  </w:style>
  <w:style w:type="character" w:styleId="938">
    <w:name w:val="HTML Cite"/>
    <w:uiPriority w:val="99"/>
    <w:rPr>
      <w:i/>
      <w:iCs/>
    </w:rPr>
  </w:style>
  <w:style w:type="paragraph" w:styleId="939">
    <w:name w:val="Message Header"/>
    <w:basedOn w:val="820"/>
    <w:link w:val="94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940" w:customStyle="1">
    <w:name w:val="Шапка Знак"/>
    <w:link w:val="93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941">
    <w:name w:val="E-mail Signature"/>
    <w:basedOn w:val="820"/>
    <w:link w:val="942"/>
    <w:uiPriority w:val="99"/>
  </w:style>
  <w:style w:type="character" w:styleId="942" w:customStyle="1">
    <w:name w:val="Электронная подпись Знак"/>
    <w:link w:val="941"/>
    <w:uiPriority w:val="99"/>
    <w:semiHidden/>
    <w:rPr>
      <w:sz w:val="24"/>
      <w:szCs w:val="24"/>
    </w:rPr>
  </w:style>
  <w:style w:type="paragraph" w:styleId="943">
    <w:name w:val="toc 4"/>
    <w:basedOn w:val="820"/>
    <w:next w:val="820"/>
    <w:uiPriority w:val="39"/>
    <w:pPr>
      <w:ind w:left="720"/>
      <w:jc w:val="left"/>
      <w:spacing w:after="0"/>
    </w:pPr>
    <w:rPr>
      <w:sz w:val="18"/>
      <w:szCs w:val="18"/>
    </w:rPr>
  </w:style>
  <w:style w:type="paragraph" w:styleId="944">
    <w:name w:val="toc 5"/>
    <w:basedOn w:val="820"/>
    <w:next w:val="820"/>
    <w:uiPriority w:val="39"/>
    <w:pPr>
      <w:ind w:left="960"/>
      <w:jc w:val="left"/>
      <w:spacing w:after="0"/>
    </w:pPr>
    <w:rPr>
      <w:sz w:val="18"/>
      <w:szCs w:val="18"/>
    </w:rPr>
  </w:style>
  <w:style w:type="paragraph" w:styleId="945">
    <w:name w:val="toc 6"/>
    <w:basedOn w:val="820"/>
    <w:next w:val="820"/>
    <w:uiPriority w:val="39"/>
    <w:pPr>
      <w:ind w:left="1200"/>
      <w:jc w:val="left"/>
      <w:spacing w:after="0"/>
    </w:pPr>
    <w:rPr>
      <w:sz w:val="18"/>
      <w:szCs w:val="18"/>
    </w:rPr>
  </w:style>
  <w:style w:type="paragraph" w:styleId="946">
    <w:name w:val="toc 7"/>
    <w:basedOn w:val="820"/>
    <w:next w:val="820"/>
    <w:uiPriority w:val="39"/>
    <w:pPr>
      <w:ind w:left="1440"/>
      <w:jc w:val="left"/>
      <w:spacing w:after="0"/>
    </w:pPr>
    <w:rPr>
      <w:sz w:val="18"/>
      <w:szCs w:val="18"/>
    </w:rPr>
  </w:style>
  <w:style w:type="paragraph" w:styleId="947">
    <w:name w:val="toc 8"/>
    <w:basedOn w:val="820"/>
    <w:next w:val="820"/>
    <w:uiPriority w:val="39"/>
    <w:pPr>
      <w:ind w:left="1680"/>
      <w:jc w:val="left"/>
      <w:spacing w:after="0"/>
    </w:pPr>
    <w:rPr>
      <w:sz w:val="18"/>
      <w:szCs w:val="18"/>
    </w:rPr>
  </w:style>
  <w:style w:type="paragraph" w:styleId="948">
    <w:name w:val="toc 9"/>
    <w:basedOn w:val="820"/>
    <w:next w:val="820"/>
    <w:uiPriority w:val="39"/>
    <w:pPr>
      <w:ind w:left="1920"/>
      <w:jc w:val="left"/>
      <w:spacing w:after="0"/>
    </w:pPr>
    <w:rPr>
      <w:sz w:val="18"/>
      <w:szCs w:val="18"/>
    </w:rPr>
  </w:style>
  <w:style w:type="paragraph" w:styleId="949" w:customStyle="1">
    <w:name w:val="Стиль1"/>
    <w:basedOn w:val="820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950" w:customStyle="1">
    <w:name w:val="содержание2-1"/>
    <w:basedOn w:val="823"/>
    <w:next w:val="820"/>
    <w:uiPriority w:val="99"/>
  </w:style>
  <w:style w:type="paragraph" w:styleId="951" w:customStyle="1">
    <w:name w:val="Заголовок 2.1"/>
    <w:basedOn w:val="821"/>
    <w:uiPriority w:val="99"/>
    <w:pPr>
      <w:keepLines/>
      <w:widowControl w:val="off"/>
      <w:suppressLineNumbers/>
    </w:pPr>
    <w:rPr>
      <w:caps/>
    </w:rPr>
  </w:style>
  <w:style w:type="paragraph" w:styleId="952" w:customStyle="1">
    <w:name w:val="Стиль2"/>
    <w:basedOn w:val="85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953" w:customStyle="1">
    <w:name w:val="Стиль3"/>
    <w:basedOn w:val="87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954" w:customStyle="1">
    <w:name w:val="содержание2-11"/>
    <w:basedOn w:val="820"/>
    <w:uiPriority w:val="99"/>
  </w:style>
  <w:style w:type="character" w:styleId="955" w:customStyle="1">
    <w:name w:val="Знак Знак1"/>
    <w:uiPriority w:val="99"/>
    <w:rPr>
      <w:sz w:val="24"/>
      <w:szCs w:val="24"/>
      <w:lang w:val="ru-RU" w:eastAsia="ru-RU"/>
    </w:rPr>
  </w:style>
  <w:style w:type="character" w:styleId="956" w:customStyle="1">
    <w:name w:val="Стиль3 Знак"/>
    <w:uiPriority w:val="99"/>
    <w:rPr>
      <w:sz w:val="24"/>
      <w:szCs w:val="24"/>
      <w:lang w:val="ru-RU" w:eastAsia="ru-RU"/>
    </w:rPr>
  </w:style>
  <w:style w:type="paragraph" w:styleId="957" w:customStyle="1">
    <w:name w:val="Стиль4"/>
    <w:basedOn w:val="822"/>
    <w:next w:val="820"/>
    <w:uiPriority w:val="99"/>
    <w:pPr>
      <w:ind w:firstLine="567"/>
      <w:keepLines/>
      <w:widowControl w:val="off"/>
      <w:suppressLineNumbers/>
    </w:pPr>
  </w:style>
  <w:style w:type="paragraph" w:styleId="958" w:customStyle="1">
    <w:name w:val="Таблица заголовок"/>
    <w:basedOn w:val="82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959" w:customStyle="1">
    <w:name w:val="текст таблицы"/>
    <w:basedOn w:val="820"/>
    <w:uiPriority w:val="99"/>
    <w:pPr>
      <w:ind w:right="-102"/>
      <w:jc w:val="left"/>
      <w:spacing w:before="120" w:after="0"/>
    </w:pPr>
  </w:style>
  <w:style w:type="paragraph" w:styleId="960" w:customStyle="1">
    <w:name w:val="Пункт Знак"/>
    <w:basedOn w:val="820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961" w:customStyle="1">
    <w:name w:val="a"/>
    <w:basedOn w:val="820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962" w:customStyle="1">
    <w:name w:val="Словарная статья"/>
    <w:basedOn w:val="820"/>
    <w:next w:val="820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963" w:customStyle="1">
    <w:name w:val="Комментарий пользователя"/>
    <w:basedOn w:val="820"/>
    <w:next w:val="820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96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965">
    <w:name w:val="Balloon Text"/>
    <w:basedOn w:val="820"/>
    <w:link w:val="966"/>
    <w:uiPriority w:val="99"/>
    <w:semiHidden/>
    <w:rPr>
      <w:sz w:val="20"/>
      <w:szCs w:val="2"/>
    </w:rPr>
  </w:style>
  <w:style w:type="character" w:styleId="966" w:customStyle="1">
    <w:name w:val="Текст выноски Знак"/>
    <w:link w:val="965"/>
    <w:uiPriority w:val="99"/>
    <w:semiHidden/>
    <w:rPr>
      <w:szCs w:val="2"/>
    </w:rPr>
  </w:style>
  <w:style w:type="character" w:styleId="967" w:customStyle="1">
    <w:name w:val="label_body_text_1"/>
    <w:uiPriority w:val="99"/>
  </w:style>
  <w:style w:type="paragraph" w:styleId="968" w:customStyle="1">
    <w:name w:val="Заголовок 1.Document Header1"/>
    <w:basedOn w:val="820"/>
    <w:next w:val="820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96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70" w:customStyle="1">
    <w:name w:val="Знак Знак11"/>
    <w:uiPriority w:val="99"/>
    <w:rPr>
      <w:sz w:val="24"/>
      <w:szCs w:val="24"/>
      <w:lang w:val="ru-RU" w:eastAsia="ru-RU"/>
    </w:rPr>
  </w:style>
  <w:style w:type="character" w:styleId="971">
    <w:name w:val="annotation reference"/>
    <w:rPr>
      <w:sz w:val="16"/>
      <w:szCs w:val="16"/>
    </w:rPr>
  </w:style>
  <w:style w:type="paragraph" w:styleId="972">
    <w:name w:val="annotation text"/>
    <w:basedOn w:val="820"/>
    <w:link w:val="973"/>
    <w:uiPriority w:val="99"/>
    <w:rPr>
      <w:sz w:val="20"/>
      <w:szCs w:val="20"/>
    </w:rPr>
  </w:style>
  <w:style w:type="character" w:styleId="973" w:customStyle="1">
    <w:name w:val="Текст примечания Знак"/>
    <w:link w:val="972"/>
    <w:uiPriority w:val="99"/>
  </w:style>
  <w:style w:type="paragraph" w:styleId="974">
    <w:name w:val="annotation subject"/>
    <w:basedOn w:val="972"/>
    <w:next w:val="972"/>
    <w:link w:val="975"/>
    <w:uiPriority w:val="99"/>
    <w:semiHidden/>
    <w:rPr>
      <w:b/>
      <w:bCs/>
    </w:rPr>
  </w:style>
  <w:style w:type="character" w:styleId="975" w:customStyle="1">
    <w:name w:val="Тема примечания Знак"/>
    <w:link w:val="974"/>
    <w:uiPriority w:val="99"/>
    <w:semiHidden/>
    <w:rPr>
      <w:b/>
      <w:bCs/>
      <w:sz w:val="20"/>
      <w:szCs w:val="20"/>
    </w:rPr>
  </w:style>
  <w:style w:type="paragraph" w:styleId="976" w:customStyle="1">
    <w:name w:val="20"/>
    <w:basedOn w:val="820"/>
    <w:uiPriority w:val="99"/>
    <w:pPr>
      <w:ind w:left="104" w:right="104"/>
      <w:jc w:val="left"/>
      <w:spacing w:before="104" w:after="104"/>
    </w:pPr>
  </w:style>
  <w:style w:type="character" w:styleId="97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978" w:customStyle="1">
    <w:name w:val="Пункт"/>
    <w:basedOn w:val="820"/>
    <w:link w:val="1005"/>
    <w:uiPriority w:val="99"/>
    <w:pPr>
      <w:ind w:left="1404" w:hanging="504"/>
      <w:spacing w:after="0"/>
      <w:tabs>
        <w:tab w:val="num" w:pos="1980" w:leader="none"/>
      </w:tabs>
    </w:pPr>
  </w:style>
  <w:style w:type="paragraph" w:styleId="979" w:customStyle="1">
    <w:name w:val="Подпункт"/>
    <w:basedOn w:val="978"/>
    <w:link w:val="1042"/>
    <w:pPr>
      <w:ind w:left="1728" w:hanging="648"/>
      <w:tabs>
        <w:tab w:val="clear" w:pos="1980" w:leader="none"/>
        <w:tab w:val="num" w:pos="2520" w:leader="none"/>
      </w:tabs>
    </w:pPr>
  </w:style>
  <w:style w:type="paragraph" w:styleId="980">
    <w:name w:val="Document Map"/>
    <w:basedOn w:val="820"/>
    <w:link w:val="981"/>
    <w:uiPriority w:val="99"/>
    <w:semiHidden/>
    <w:pPr>
      <w:shd w:val="clear" w:color="auto" w:fill="000080"/>
    </w:pPr>
    <w:rPr>
      <w:sz w:val="2"/>
      <w:szCs w:val="2"/>
    </w:rPr>
  </w:style>
  <w:style w:type="character" w:styleId="981" w:customStyle="1">
    <w:name w:val="Схема документа Знак"/>
    <w:link w:val="980"/>
    <w:uiPriority w:val="99"/>
    <w:semiHidden/>
    <w:rPr>
      <w:sz w:val="2"/>
      <w:szCs w:val="2"/>
    </w:rPr>
  </w:style>
  <w:style w:type="paragraph" w:styleId="982" w:customStyle="1">
    <w:name w:val="Таблица шапка"/>
    <w:basedOn w:val="820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983" w:customStyle="1">
    <w:name w:val="Таблица текст"/>
    <w:basedOn w:val="820"/>
    <w:pPr>
      <w:ind w:left="57" w:right="57"/>
      <w:jc w:val="left"/>
      <w:spacing w:before="40" w:after="40"/>
    </w:pPr>
    <w:rPr>
      <w:sz w:val="22"/>
      <w:szCs w:val="22"/>
    </w:rPr>
  </w:style>
  <w:style w:type="paragraph" w:styleId="984" w:customStyle="1">
    <w:name w:val="пункт"/>
    <w:basedOn w:val="820"/>
    <w:uiPriority w:val="99"/>
    <w:pPr>
      <w:numPr>
        <w:ilvl w:val="2"/>
        <w:numId w:val="7"/>
      </w:numPr>
      <w:jc w:val="left"/>
      <w:spacing w:before="60"/>
    </w:pPr>
  </w:style>
  <w:style w:type="character" w:styleId="98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986">
    <w:name w:val="index 1"/>
    <w:basedOn w:val="820"/>
    <w:next w:val="820"/>
    <w:uiPriority w:val="99"/>
    <w:semiHidden/>
    <w:pPr>
      <w:ind w:left="240" w:hanging="240"/>
    </w:pPr>
  </w:style>
  <w:style w:type="paragraph" w:styleId="987" w:customStyle="1">
    <w:name w:val="Обычный1"/>
    <w:uiPriority w:val="99"/>
    <w:rPr>
      <w:sz w:val="24"/>
      <w:szCs w:val="24"/>
    </w:rPr>
  </w:style>
  <w:style w:type="paragraph" w:styleId="98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989">
    <w:name w:val="No Spacing"/>
    <w:uiPriority w:val="1"/>
    <w:qFormat/>
    <w:rPr>
      <w:sz w:val="24"/>
      <w:szCs w:val="24"/>
    </w:rPr>
  </w:style>
  <w:style w:type="paragraph" w:styleId="990">
    <w:name w:val="endnote text"/>
    <w:basedOn w:val="820"/>
    <w:link w:val="991"/>
    <w:uiPriority w:val="99"/>
    <w:semiHidden/>
    <w:rPr>
      <w:sz w:val="20"/>
      <w:szCs w:val="20"/>
    </w:rPr>
  </w:style>
  <w:style w:type="character" w:styleId="991" w:customStyle="1">
    <w:name w:val="Текст концевой сноски Знак"/>
    <w:basedOn w:val="830"/>
    <w:link w:val="990"/>
    <w:uiPriority w:val="99"/>
  </w:style>
  <w:style w:type="character" w:styleId="992">
    <w:name w:val="endnote reference"/>
    <w:uiPriority w:val="99"/>
    <w:semiHidden/>
    <w:rPr>
      <w:vertAlign w:val="superscript"/>
    </w:rPr>
  </w:style>
  <w:style w:type="paragraph" w:styleId="993" w:customStyle="1">
    <w:name w:val="Основной текст с отступом11"/>
    <w:basedOn w:val="820"/>
    <w:uiPriority w:val="99"/>
    <w:pPr>
      <w:ind w:firstLine="851"/>
      <w:spacing w:before="60" w:after="0"/>
    </w:pPr>
  </w:style>
  <w:style w:type="character" w:styleId="99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995">
    <w:name w:val="List Paragraph"/>
    <w:basedOn w:val="820"/>
    <w:link w:val="1012"/>
    <w:uiPriority w:val="34"/>
    <w:qFormat/>
    <w:pPr>
      <w:ind w:left="720"/>
      <w:jc w:val="left"/>
      <w:spacing w:after="0"/>
    </w:pPr>
  </w:style>
  <w:style w:type="character" w:styleId="996">
    <w:name w:val="Placeholder Text"/>
    <w:basedOn w:val="830"/>
    <w:uiPriority w:val="99"/>
    <w:semiHidden/>
    <w:rPr>
      <w:color w:val="808080"/>
    </w:rPr>
  </w:style>
  <w:style w:type="character" w:styleId="997" w:customStyle="1">
    <w:name w:val="f"/>
    <w:basedOn w:val="830"/>
  </w:style>
  <w:style w:type="character" w:styleId="998" w:customStyle="1">
    <w:name w:val="r"/>
    <w:basedOn w:val="830"/>
  </w:style>
  <w:style w:type="paragraph" w:styleId="999">
    <w:name w:val="Body Text 2"/>
    <w:basedOn w:val="820"/>
    <w:link w:val="1000"/>
    <w:pPr>
      <w:spacing w:after="120" w:line="480" w:lineRule="auto"/>
    </w:pPr>
  </w:style>
  <w:style w:type="character" w:styleId="1000" w:customStyle="1">
    <w:name w:val="Основной текст 2 Знак"/>
    <w:basedOn w:val="830"/>
    <w:link w:val="999"/>
    <w:rPr>
      <w:sz w:val="24"/>
      <w:szCs w:val="24"/>
    </w:rPr>
  </w:style>
  <w:style w:type="table" w:styleId="1001">
    <w:name w:val="Table Grid"/>
    <w:basedOn w:val="83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2" w:customStyle="1">
    <w:name w:val="Iniiaiie oaeno"/>
    <w:basedOn w:val="820"/>
    <w:uiPriority w:val="99"/>
    <w:pPr>
      <w:jc w:val="center"/>
      <w:spacing w:after="0"/>
    </w:pPr>
    <w:rPr>
      <w:rFonts w:ascii="Arial" w:hAnsi="Arial" w:cs="Arial"/>
    </w:rPr>
  </w:style>
  <w:style w:type="paragraph" w:styleId="1003" w:customStyle="1">
    <w:name w:val="Абзац списка1"/>
    <w:basedOn w:val="820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004" w:customStyle="1">
    <w:name w:val="Таблицы (моноширинный)"/>
    <w:basedOn w:val="820"/>
    <w:next w:val="820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005" w:customStyle="1">
    <w:name w:val="Пункт Знак1"/>
    <w:link w:val="978"/>
    <w:uiPriority w:val="99"/>
    <w:rPr>
      <w:sz w:val="24"/>
      <w:szCs w:val="24"/>
    </w:rPr>
  </w:style>
  <w:style w:type="paragraph" w:styleId="1006" w:customStyle="1">
    <w:name w:val="Подподпункт"/>
    <w:basedOn w:val="979"/>
    <w:link w:val="1046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007" w:customStyle="1">
    <w:name w:val="Пункт-3"/>
    <w:basedOn w:val="820"/>
    <w:link w:val="100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008" w:customStyle="1">
    <w:name w:val="Пункт-3 Знак"/>
    <w:link w:val="1007"/>
    <w:rPr>
      <w:sz w:val="28"/>
    </w:rPr>
  </w:style>
  <w:style w:type="character" w:styleId="1009" w:customStyle="1">
    <w:name w:val="Основной текст (3)_"/>
    <w:basedOn w:val="830"/>
    <w:link w:val="1010"/>
    <w:rPr>
      <w:b/>
      <w:bCs/>
      <w:shd w:val="clear" w:color="auto" w:fill="ffffff"/>
    </w:rPr>
  </w:style>
  <w:style w:type="paragraph" w:styleId="1010" w:customStyle="1">
    <w:name w:val="Основной текст (3)"/>
    <w:basedOn w:val="820"/>
    <w:link w:val="100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011" w:customStyle="1">
    <w:name w:val="Default"/>
    <w:rPr>
      <w:color w:val="000000"/>
      <w:sz w:val="24"/>
      <w:szCs w:val="24"/>
      <w:lang w:eastAsia="en-US"/>
    </w:rPr>
  </w:style>
  <w:style w:type="character" w:styleId="1012" w:customStyle="1">
    <w:name w:val="Абзац списка Знак"/>
    <w:basedOn w:val="830"/>
    <w:link w:val="995"/>
    <w:uiPriority w:val="34"/>
    <w:qFormat/>
    <w:rPr>
      <w:sz w:val="24"/>
      <w:szCs w:val="24"/>
    </w:rPr>
  </w:style>
  <w:style w:type="paragraph" w:styleId="1013" w:customStyle="1">
    <w:name w:val="Пункт-4"/>
    <w:basedOn w:val="820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014" w:customStyle="1">
    <w:name w:val="комментарий"/>
    <w:rPr>
      <w:i/>
      <w:u w:val="none"/>
      <w:shd w:val="clear" w:color="auto" w:fill="ffff99"/>
    </w:rPr>
  </w:style>
  <w:style w:type="paragraph" w:styleId="1015">
    <w:name w:val="Revision"/>
    <w:hidden/>
    <w:uiPriority w:val="99"/>
    <w:semiHidden/>
    <w:rPr>
      <w:sz w:val="24"/>
      <w:szCs w:val="24"/>
    </w:rPr>
  </w:style>
  <w:style w:type="paragraph" w:styleId="1016" w:customStyle="1">
    <w:name w:val="Ариал"/>
    <w:basedOn w:val="820"/>
    <w:link w:val="101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017" w:customStyle="1">
    <w:name w:val="Ариал Знак1"/>
    <w:link w:val="1016"/>
    <w:rPr>
      <w:rFonts w:ascii="Arial" w:hAnsi="Arial"/>
      <w:sz w:val="24"/>
    </w:rPr>
  </w:style>
  <w:style w:type="paragraph" w:styleId="1018" w:customStyle="1">
    <w:name w:val="Цитата1"/>
    <w:basedOn w:val="820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019" w:customStyle="1">
    <w:name w:val="Заголовок_1"/>
    <w:basedOn w:val="820"/>
    <w:uiPriority w:val="99"/>
    <w:pPr>
      <w:numPr>
        <w:ilvl w:val="0"/>
        <w:numId w:val="8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20" w:customStyle="1">
    <w:name w:val="Пункт_3"/>
    <w:basedOn w:val="820"/>
    <w:uiPriority w:val="99"/>
    <w:pPr>
      <w:numPr>
        <w:ilvl w:val="2"/>
        <w:numId w:val="8"/>
      </w:numPr>
      <w:spacing w:after="0"/>
    </w:pPr>
    <w:rPr>
      <w:sz w:val="28"/>
      <w:szCs w:val="28"/>
    </w:rPr>
  </w:style>
  <w:style w:type="paragraph" w:styleId="1021" w:customStyle="1">
    <w:name w:val="Пункт_2"/>
    <w:basedOn w:val="820"/>
    <w:uiPriority w:val="99"/>
    <w:pPr>
      <w:numPr>
        <w:ilvl w:val="1"/>
        <w:numId w:val="8"/>
      </w:numPr>
      <w:spacing w:after="0"/>
    </w:pPr>
    <w:rPr>
      <w:sz w:val="28"/>
      <w:szCs w:val="20"/>
    </w:rPr>
  </w:style>
  <w:style w:type="paragraph" w:styleId="1022" w:customStyle="1">
    <w:name w:val="Пункт_5"/>
    <w:basedOn w:val="1020"/>
    <w:uiPriority w:val="99"/>
    <w:pPr>
      <w:numPr>
        <w:ilvl w:val="4"/>
      </w:numPr>
    </w:pPr>
  </w:style>
  <w:style w:type="paragraph" w:styleId="1023">
    <w:name w:val="Caption"/>
    <w:basedOn w:val="820"/>
    <w:next w:val="820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024" w:customStyle="1">
    <w:name w:val="Times 12"/>
    <w:basedOn w:val="820"/>
    <w:pPr>
      <w:ind w:firstLine="567"/>
      <w:spacing w:after="0"/>
    </w:pPr>
    <w:rPr>
      <w:bCs/>
      <w:szCs w:val="22"/>
    </w:rPr>
  </w:style>
  <w:style w:type="paragraph" w:styleId="1025" w:customStyle="1">
    <w:name w:val="_Маркер (номер) - с заголовком"/>
    <w:basedOn w:val="820"/>
    <w:pPr>
      <w:jc w:val="left"/>
      <w:spacing w:before="240" w:line="360" w:lineRule="auto"/>
    </w:pPr>
    <w:rPr>
      <w:b/>
      <w:bCs/>
      <w:szCs w:val="20"/>
    </w:rPr>
  </w:style>
  <w:style w:type="character" w:styleId="102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1027" w:customStyle="1">
    <w:name w:val="Style23"/>
    <w:basedOn w:val="820"/>
    <w:pPr>
      <w:ind w:firstLine="706"/>
      <w:spacing w:after="0" w:line="338" w:lineRule="exact"/>
      <w:widowControl w:val="off"/>
    </w:pPr>
  </w:style>
  <w:style w:type="paragraph" w:styleId="1028" w:customStyle="1">
    <w:name w:val="Style39"/>
    <w:basedOn w:val="820"/>
    <w:pPr>
      <w:ind w:firstLine="706"/>
      <w:jc w:val="left"/>
      <w:spacing w:after="0" w:line="320" w:lineRule="exact"/>
      <w:widowControl w:val="off"/>
    </w:pPr>
  </w:style>
  <w:style w:type="character" w:styleId="1029" w:customStyle="1">
    <w:name w:val="П.1 Char"/>
    <w:link w:val="1030"/>
    <w:rPr>
      <w:sz w:val="24"/>
      <w:szCs w:val="24"/>
    </w:rPr>
  </w:style>
  <w:style w:type="paragraph" w:styleId="1030" w:customStyle="1">
    <w:name w:val="П.1"/>
    <w:basedOn w:val="820"/>
    <w:link w:val="1029"/>
    <w:qFormat/>
    <w:pPr>
      <w:numPr>
        <w:ilvl w:val="1"/>
        <w:numId w:val="14"/>
      </w:numPr>
      <w:spacing w:after="0"/>
    </w:pPr>
  </w:style>
  <w:style w:type="paragraph" w:styleId="1031" w:customStyle="1">
    <w:name w:val="П.1.1"/>
    <w:basedOn w:val="820"/>
    <w:qFormat/>
    <w:pPr>
      <w:numPr>
        <w:ilvl w:val="2"/>
        <w:numId w:val="14"/>
      </w:numPr>
      <w:spacing w:after="0"/>
    </w:pPr>
    <w:rPr>
      <w:rFonts w:ascii="Calibri" w:hAnsi="Calibri" w:eastAsia="Calibri"/>
    </w:rPr>
  </w:style>
  <w:style w:type="paragraph" w:styleId="1032" w:customStyle="1">
    <w:name w:val="П.1.1.1"/>
    <w:basedOn w:val="820"/>
    <w:qFormat/>
    <w:pPr>
      <w:numPr>
        <w:ilvl w:val="3"/>
        <w:numId w:val="14"/>
      </w:numPr>
      <w:ind w:left="0" w:firstLine="567"/>
      <w:spacing w:after="0"/>
    </w:pPr>
    <w:rPr>
      <w:rFonts w:ascii="Calibri" w:hAnsi="Calibri" w:eastAsia="Calibri"/>
    </w:rPr>
  </w:style>
  <w:style w:type="paragraph" w:styleId="1033" w:customStyle="1">
    <w:name w:val="П.1.1.1.1"/>
    <w:basedOn w:val="820"/>
    <w:qFormat/>
    <w:pPr>
      <w:numPr>
        <w:ilvl w:val="4"/>
        <w:numId w:val="14"/>
      </w:numPr>
      <w:ind w:left="0" w:firstLine="567"/>
      <w:spacing w:after="0"/>
    </w:pPr>
    <w:rPr>
      <w:rFonts w:ascii="Calibri" w:hAnsi="Calibri" w:eastAsia="Calibri"/>
    </w:rPr>
  </w:style>
  <w:style w:type="paragraph" w:styleId="1034" w:customStyle="1">
    <w:name w:val="П.1.1.1.1.1"/>
    <w:basedOn w:val="820"/>
    <w:qFormat/>
    <w:pPr>
      <w:numPr>
        <w:ilvl w:val="5"/>
        <w:numId w:val="14"/>
      </w:numPr>
      <w:ind w:left="0" w:firstLine="567"/>
      <w:spacing w:after="0"/>
    </w:pPr>
    <w:rPr>
      <w:rFonts w:ascii="Calibri" w:hAnsi="Calibri" w:eastAsia="Calibri"/>
    </w:rPr>
  </w:style>
  <w:style w:type="paragraph" w:styleId="1035" w:customStyle="1">
    <w:name w:val="П.глава"/>
    <w:basedOn w:val="820"/>
    <w:qFormat/>
    <w:pPr>
      <w:numPr>
        <w:ilvl w:val="0"/>
        <w:numId w:val="14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036" w:customStyle="1">
    <w:name w:val="FTN_12"/>
    <w:basedOn w:val="820"/>
    <w:pPr>
      <w:numPr>
        <w:ilvl w:val="0"/>
        <w:numId w:val="16"/>
      </w:numPr>
      <w:spacing w:after="0" w:line="288" w:lineRule="auto"/>
      <w:widowControl w:val="off"/>
    </w:pPr>
    <w:rPr>
      <w:rFonts w:eastAsia="Arial Unicode MS"/>
      <w:sz w:val="28"/>
      <w:szCs w:val="28"/>
    </w:rPr>
  </w:style>
  <w:style w:type="character" w:styleId="1037" w:customStyle="1">
    <w:name w:val="big1"/>
    <w:uiPriority w:val="99"/>
    <w:rPr>
      <w:rFonts w:ascii="Arial" w:hAnsi="Arial"/>
      <w:sz w:val="23"/>
    </w:rPr>
  </w:style>
  <w:style w:type="paragraph" w:styleId="1038" w:customStyle="1">
    <w:name w:val="FTN_таб"/>
    <w:basedOn w:val="820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paragraph" w:styleId="1039" w:customStyle="1">
    <w:name w:val="Знак Знак Знак Знак Знак Знак"/>
    <w:basedOn w:val="820"/>
    <w:next w:val="821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styleId="1040" w:customStyle="1">
    <w:name w:val="Стиль5"/>
    <w:pPr>
      <w:numPr>
        <w:ilvl w:val="0"/>
        <w:numId w:val="24"/>
      </w:numPr>
    </w:pPr>
  </w:style>
  <w:style w:type="character" w:styleId="104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1042" w:customStyle="1">
    <w:name w:val="Подпункт Знак1"/>
    <w:link w:val="979"/>
    <w:rPr>
      <w:sz w:val="24"/>
      <w:szCs w:val="24"/>
    </w:rPr>
  </w:style>
  <w:style w:type="paragraph" w:styleId="1043" w:customStyle="1">
    <w:name w:val="Пункт2"/>
    <w:basedOn w:val="978"/>
    <w:link w:val="1044"/>
    <w:pPr>
      <w:ind w:left="1320" w:hanging="720"/>
      <w:jc w:val="left"/>
      <w:keepNext/>
      <w:spacing w:before="240" w:after="120"/>
      <w:tabs>
        <w:tab w:val="clear" w:pos="1980" w:leader="none"/>
      </w:tabs>
      <w:outlineLvl w:val="2"/>
    </w:pPr>
    <w:rPr>
      <w:b/>
      <w:sz w:val="26"/>
      <w:szCs w:val="26"/>
    </w:rPr>
  </w:style>
  <w:style w:type="character" w:styleId="1044" w:customStyle="1">
    <w:name w:val="Пункт2 Знак"/>
    <w:link w:val="1043"/>
    <w:rPr>
      <w:b/>
      <w:sz w:val="26"/>
      <w:szCs w:val="26"/>
    </w:rPr>
  </w:style>
  <w:style w:type="paragraph" w:styleId="1045" w:customStyle="1">
    <w:name w:val="Гиперссылка1"/>
    <w:basedOn w:val="820"/>
    <w:link w:val="902"/>
    <w:uiPriority w:val="99"/>
    <w:pPr>
      <w:jc w:val="left"/>
      <w:spacing w:after="0"/>
    </w:pPr>
    <w:rPr>
      <w:color w:val="0000ff"/>
      <w:sz w:val="20"/>
      <w:szCs w:val="20"/>
      <w:u w:val="single"/>
    </w:rPr>
  </w:style>
  <w:style w:type="character" w:styleId="1046" w:customStyle="1">
    <w:name w:val="Подподпункт Знак"/>
    <w:link w:val="1006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mailto:client@rossetimr.ru" TargetMode="External"/><Relationship Id="rId14" Type="http://schemas.openxmlformats.org/officeDocument/2006/relationships/hyperlink" Target="mailto:FedotychevaVS@ROSSETIMR.RU" TargetMode="External"/><Relationship Id="rId15" Type="http://schemas.openxmlformats.org/officeDocument/2006/relationships/hyperlink" Target="mailto:GusevKV@ROSSETIMR.RU" TargetMode="External"/><Relationship Id="rId16" Type="http://schemas.openxmlformats.org/officeDocument/2006/relationships/hyperlink" Target="https://torgi.gov.ru/new/public/rny/reg/" TargetMode="External"/><Relationship Id="rId17" Type="http://schemas.openxmlformats.org/officeDocument/2006/relationships/hyperlink" Target="https://torgi.gov.ru/new/public/rny/reg/" TargetMode="External"/><Relationship Id="rId18" Type="http://schemas.openxmlformats.org/officeDocument/2006/relationships/hyperlink" Target="https://m4d.nalog.gov.ru)" TargetMode="External"/><Relationship Id="rId19" Type="http://schemas.openxmlformats.org/officeDocument/2006/relationships/hyperlink" Target="https://catalog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8897D-6FF6-4666-88D1-A31D2884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fedotychevavs</cp:lastModifiedBy>
  <cp:revision>46</cp:revision>
  <dcterms:created xsi:type="dcterms:W3CDTF">2025-07-01T14:58:00Z</dcterms:created>
  <dcterms:modified xsi:type="dcterms:W3CDTF">2026-03-25T07:58:18Z</dcterms:modified>
</cp:coreProperties>
</file>